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245" w:rsidRPr="00D56E8A" w:rsidRDefault="00574E08">
      <w:pPr>
        <w:jc w:val="center"/>
        <w:rPr>
          <w:b/>
          <w:sz w:val="24"/>
          <w:szCs w:val="24"/>
          <w:lang w:val="en-US"/>
        </w:rPr>
      </w:pPr>
      <w:bookmarkStart w:id="0" w:name="_GoBack"/>
      <w:bookmarkEnd w:id="0"/>
      <w:r w:rsidRPr="00D56E8A">
        <w:rPr>
          <w:b/>
          <w:sz w:val="24"/>
          <w:szCs w:val="24"/>
        </w:rPr>
        <w:t>Phụ</w:t>
      </w:r>
      <w:r w:rsidRPr="00D56E8A">
        <w:rPr>
          <w:b/>
          <w:spacing w:val="-3"/>
          <w:sz w:val="24"/>
          <w:szCs w:val="24"/>
        </w:rPr>
        <w:t xml:space="preserve"> </w:t>
      </w:r>
      <w:r w:rsidRPr="00D56E8A">
        <w:rPr>
          <w:b/>
          <w:sz w:val="24"/>
          <w:szCs w:val="24"/>
        </w:rPr>
        <w:t>lục</w:t>
      </w:r>
      <w:r w:rsidRPr="00D56E8A">
        <w:rPr>
          <w:b/>
          <w:spacing w:val="-2"/>
          <w:sz w:val="24"/>
          <w:szCs w:val="24"/>
        </w:rPr>
        <w:t xml:space="preserve"> </w:t>
      </w:r>
      <w:r w:rsidRPr="00D56E8A">
        <w:rPr>
          <w:b/>
          <w:spacing w:val="-10"/>
          <w:sz w:val="24"/>
          <w:szCs w:val="24"/>
        </w:rPr>
        <w:t>I</w:t>
      </w:r>
      <w:r w:rsidR="001975B2">
        <w:rPr>
          <w:b/>
          <w:spacing w:val="-10"/>
          <w:sz w:val="24"/>
          <w:szCs w:val="24"/>
          <w:lang w:val="en-US"/>
        </w:rPr>
        <w:t>I</w:t>
      </w:r>
    </w:p>
    <w:p w:rsidR="00B54245" w:rsidRPr="00D56E8A" w:rsidRDefault="00574E08">
      <w:pPr>
        <w:ind w:left="57" w:right="57"/>
        <w:jc w:val="center"/>
        <w:rPr>
          <w:b/>
          <w:sz w:val="24"/>
          <w:szCs w:val="24"/>
          <w:lang w:val="en-US"/>
        </w:rPr>
      </w:pPr>
      <w:r w:rsidRPr="00D56E8A">
        <w:rPr>
          <w:b/>
          <w:sz w:val="24"/>
          <w:szCs w:val="24"/>
        </w:rPr>
        <w:t xml:space="preserve">DANH MỤC THỦ TỤC HÀNH CHÍNH </w:t>
      </w:r>
      <w:r w:rsidRPr="00D56E8A">
        <w:rPr>
          <w:b/>
          <w:sz w:val="24"/>
          <w:szCs w:val="24"/>
          <w:lang w:val="en-US"/>
        </w:rPr>
        <w:t xml:space="preserve">VÀ QUY TRÌNH NỘI BỘ GIẢI QUYẾT TTHC BỊ BÃI BỎ LĨNH VỰC QUẢN LÝ ĐÊ ĐIỀU </w:t>
      </w:r>
    </w:p>
    <w:p w:rsidR="00B54245" w:rsidRPr="00D56E8A" w:rsidRDefault="00574E08">
      <w:pPr>
        <w:ind w:left="57" w:right="57"/>
        <w:jc w:val="center"/>
        <w:rPr>
          <w:b/>
          <w:sz w:val="24"/>
          <w:szCs w:val="24"/>
        </w:rPr>
      </w:pPr>
      <w:r w:rsidRPr="00D56E8A">
        <w:rPr>
          <w:b/>
          <w:sz w:val="24"/>
          <w:szCs w:val="24"/>
          <w:lang w:val="en-US"/>
        </w:rPr>
        <w:t xml:space="preserve">VÀ PHÒNG, CHỐNG THIÊN TAI; LĨNH VỰC THỦY LỢI </w:t>
      </w:r>
      <w:r w:rsidRPr="00D56E8A">
        <w:rPr>
          <w:b/>
          <w:sz w:val="24"/>
          <w:szCs w:val="24"/>
        </w:rPr>
        <w:t xml:space="preserve">THUỘC </w:t>
      </w:r>
      <w:r w:rsidRPr="00D56E8A">
        <w:rPr>
          <w:b/>
          <w:sz w:val="24"/>
          <w:szCs w:val="24"/>
          <w:lang w:val="en-US"/>
        </w:rPr>
        <w:t xml:space="preserve">THẨM QUYỀN GIẢI QUYẾT CỦA </w:t>
      </w:r>
      <w:r w:rsidRPr="00D56E8A">
        <w:rPr>
          <w:b/>
          <w:sz w:val="24"/>
          <w:szCs w:val="24"/>
        </w:rPr>
        <w:t xml:space="preserve">SỞ NÔNG NGHIỆP VÀ </w:t>
      </w:r>
    </w:p>
    <w:p w:rsidR="00B54245" w:rsidRPr="00D56E8A" w:rsidRDefault="00574E08">
      <w:pPr>
        <w:ind w:left="57" w:right="57"/>
        <w:jc w:val="center"/>
        <w:rPr>
          <w:b/>
          <w:sz w:val="24"/>
          <w:szCs w:val="24"/>
          <w:lang w:val="en-US"/>
        </w:rPr>
      </w:pPr>
      <w:r w:rsidRPr="00D56E8A">
        <w:rPr>
          <w:b/>
          <w:sz w:val="24"/>
          <w:szCs w:val="24"/>
        </w:rPr>
        <w:t>MÔI TRƯỜNG</w:t>
      </w:r>
      <w:r w:rsidRPr="00D56E8A">
        <w:rPr>
          <w:b/>
          <w:sz w:val="24"/>
          <w:szCs w:val="24"/>
          <w:lang w:val="en-US"/>
        </w:rPr>
        <w:t>, UBND CẤP XÃ TRÊN ĐỊA BÀN TỈNH NINH BÌNH</w:t>
      </w:r>
    </w:p>
    <w:p w:rsidR="00B54245" w:rsidRPr="00D56E8A" w:rsidRDefault="00574E08">
      <w:pPr>
        <w:tabs>
          <w:tab w:val="left" w:pos="4744"/>
          <w:tab w:val="left" w:pos="7326"/>
          <w:tab w:val="left" w:pos="7823"/>
        </w:tabs>
        <w:ind w:left="57" w:right="57"/>
        <w:jc w:val="center"/>
        <w:rPr>
          <w:sz w:val="24"/>
          <w:szCs w:val="24"/>
        </w:rPr>
      </w:pPr>
      <w:r w:rsidRPr="00D56E8A">
        <w:rPr>
          <w:b/>
          <w:sz w:val="24"/>
          <w:szCs w:val="24"/>
        </w:rPr>
        <w:t xml:space="preserve"> </w:t>
      </w:r>
      <w:r w:rsidRPr="00D56E8A">
        <w:rPr>
          <w:sz w:val="24"/>
          <w:szCs w:val="24"/>
        </w:rPr>
        <w:t>(</w:t>
      </w:r>
      <w:r w:rsidRPr="00D56E8A">
        <w:rPr>
          <w:i/>
          <w:sz w:val="24"/>
          <w:szCs w:val="24"/>
        </w:rPr>
        <w:t>Ban</w:t>
      </w:r>
      <w:r w:rsidRPr="00D56E8A">
        <w:rPr>
          <w:i/>
          <w:spacing w:val="-6"/>
          <w:sz w:val="24"/>
          <w:szCs w:val="24"/>
        </w:rPr>
        <w:t xml:space="preserve"> </w:t>
      </w:r>
      <w:r w:rsidRPr="00D56E8A">
        <w:rPr>
          <w:i/>
          <w:sz w:val="24"/>
          <w:szCs w:val="24"/>
        </w:rPr>
        <w:t>hành</w:t>
      </w:r>
      <w:r w:rsidRPr="00D56E8A">
        <w:rPr>
          <w:i/>
          <w:spacing w:val="-1"/>
          <w:sz w:val="24"/>
          <w:szCs w:val="24"/>
        </w:rPr>
        <w:t xml:space="preserve"> </w:t>
      </w:r>
      <w:r w:rsidRPr="00D56E8A">
        <w:rPr>
          <w:i/>
          <w:sz w:val="24"/>
          <w:szCs w:val="24"/>
        </w:rPr>
        <w:t>kèm</w:t>
      </w:r>
      <w:r w:rsidRPr="00D56E8A">
        <w:rPr>
          <w:i/>
          <w:spacing w:val="-1"/>
          <w:sz w:val="24"/>
          <w:szCs w:val="24"/>
        </w:rPr>
        <w:t xml:space="preserve"> </w:t>
      </w:r>
      <w:r w:rsidRPr="00D56E8A">
        <w:rPr>
          <w:i/>
          <w:sz w:val="24"/>
          <w:szCs w:val="24"/>
        </w:rPr>
        <w:t>theo</w:t>
      </w:r>
      <w:r w:rsidRPr="00D56E8A">
        <w:rPr>
          <w:i/>
          <w:spacing w:val="-2"/>
          <w:sz w:val="24"/>
          <w:szCs w:val="24"/>
        </w:rPr>
        <w:t xml:space="preserve"> </w:t>
      </w:r>
      <w:r w:rsidRPr="00D56E8A">
        <w:rPr>
          <w:i/>
          <w:sz w:val="24"/>
          <w:szCs w:val="24"/>
        </w:rPr>
        <w:t>Quyết</w:t>
      </w:r>
      <w:r w:rsidRPr="00D56E8A">
        <w:rPr>
          <w:i/>
          <w:spacing w:val="-5"/>
          <w:sz w:val="24"/>
          <w:szCs w:val="24"/>
        </w:rPr>
        <w:t xml:space="preserve"> </w:t>
      </w:r>
      <w:r w:rsidRPr="00D56E8A">
        <w:rPr>
          <w:i/>
          <w:sz w:val="24"/>
          <w:szCs w:val="24"/>
        </w:rPr>
        <w:t>định</w:t>
      </w:r>
      <w:r w:rsidRPr="00D56E8A">
        <w:rPr>
          <w:i/>
          <w:spacing w:val="-1"/>
          <w:sz w:val="24"/>
          <w:szCs w:val="24"/>
        </w:rPr>
        <w:t xml:space="preserve"> </w:t>
      </w:r>
      <w:r w:rsidRPr="00D56E8A">
        <w:rPr>
          <w:i/>
          <w:spacing w:val="-5"/>
          <w:sz w:val="24"/>
          <w:szCs w:val="24"/>
        </w:rPr>
        <w:t>số</w:t>
      </w:r>
      <w:r w:rsidRPr="00D56E8A">
        <w:rPr>
          <w:i/>
          <w:sz w:val="24"/>
          <w:szCs w:val="24"/>
        </w:rPr>
        <w:tab/>
        <w:t>/QĐ-UBND</w:t>
      </w:r>
      <w:r w:rsidRPr="00D56E8A">
        <w:rPr>
          <w:i/>
          <w:spacing w:val="-7"/>
          <w:sz w:val="24"/>
          <w:szCs w:val="24"/>
        </w:rPr>
        <w:t xml:space="preserve"> </w:t>
      </w:r>
      <w:r w:rsidRPr="00D56E8A">
        <w:rPr>
          <w:i/>
          <w:spacing w:val="-4"/>
          <w:sz w:val="24"/>
          <w:szCs w:val="24"/>
        </w:rPr>
        <w:t>ngà</w:t>
      </w:r>
      <w:r w:rsidRPr="00D56E8A">
        <w:rPr>
          <w:i/>
          <w:spacing w:val="-4"/>
          <w:sz w:val="24"/>
          <w:szCs w:val="24"/>
          <w:lang w:val="en-US"/>
        </w:rPr>
        <w:t xml:space="preserve">y       </w:t>
      </w:r>
      <w:r w:rsidRPr="00D56E8A">
        <w:rPr>
          <w:i/>
          <w:spacing w:val="-10"/>
          <w:sz w:val="24"/>
          <w:szCs w:val="24"/>
        </w:rPr>
        <w:t>/</w:t>
      </w:r>
      <w:r w:rsidRPr="00D56E8A">
        <w:rPr>
          <w:i/>
          <w:spacing w:val="-10"/>
          <w:sz w:val="24"/>
          <w:szCs w:val="24"/>
          <w:lang w:val="en-US"/>
        </w:rPr>
        <w:t xml:space="preserve"> 6 </w:t>
      </w:r>
      <w:r w:rsidRPr="00D56E8A">
        <w:rPr>
          <w:i/>
          <w:sz w:val="24"/>
          <w:szCs w:val="24"/>
        </w:rPr>
        <w:t>/202</w:t>
      </w:r>
      <w:r w:rsidRPr="00D56E8A">
        <w:rPr>
          <w:i/>
          <w:sz w:val="24"/>
          <w:szCs w:val="24"/>
          <w:lang w:val="vi-VN"/>
        </w:rPr>
        <w:t>5</w:t>
      </w:r>
      <w:r w:rsidRPr="00D56E8A">
        <w:rPr>
          <w:i/>
          <w:spacing w:val="-4"/>
          <w:sz w:val="24"/>
          <w:szCs w:val="24"/>
        </w:rPr>
        <w:t xml:space="preserve"> </w:t>
      </w:r>
      <w:r w:rsidRPr="00D56E8A">
        <w:rPr>
          <w:i/>
          <w:sz w:val="24"/>
          <w:szCs w:val="24"/>
        </w:rPr>
        <w:t>của</w:t>
      </w:r>
      <w:r w:rsidRPr="00D56E8A">
        <w:rPr>
          <w:i/>
          <w:spacing w:val="-2"/>
          <w:sz w:val="24"/>
          <w:szCs w:val="24"/>
        </w:rPr>
        <w:t xml:space="preserve"> </w:t>
      </w:r>
      <w:r w:rsidRPr="00D56E8A">
        <w:rPr>
          <w:i/>
          <w:sz w:val="24"/>
          <w:szCs w:val="24"/>
        </w:rPr>
        <w:t>Chủ</w:t>
      </w:r>
      <w:r w:rsidRPr="00D56E8A">
        <w:rPr>
          <w:i/>
          <w:spacing w:val="-5"/>
          <w:sz w:val="24"/>
          <w:szCs w:val="24"/>
        </w:rPr>
        <w:t xml:space="preserve"> </w:t>
      </w:r>
      <w:r w:rsidRPr="00D56E8A">
        <w:rPr>
          <w:i/>
          <w:sz w:val="24"/>
          <w:szCs w:val="24"/>
        </w:rPr>
        <w:t>tịch</w:t>
      </w:r>
      <w:r w:rsidRPr="00D56E8A">
        <w:rPr>
          <w:i/>
          <w:spacing w:val="-2"/>
          <w:sz w:val="24"/>
          <w:szCs w:val="24"/>
        </w:rPr>
        <w:t xml:space="preserve"> </w:t>
      </w:r>
      <w:r w:rsidRPr="00D56E8A">
        <w:rPr>
          <w:i/>
          <w:sz w:val="24"/>
          <w:szCs w:val="24"/>
        </w:rPr>
        <w:t>Ủy</w:t>
      </w:r>
      <w:r w:rsidRPr="00D56E8A">
        <w:rPr>
          <w:i/>
          <w:spacing w:val="-3"/>
          <w:sz w:val="24"/>
          <w:szCs w:val="24"/>
        </w:rPr>
        <w:t xml:space="preserve"> </w:t>
      </w:r>
      <w:r w:rsidRPr="00D56E8A">
        <w:rPr>
          <w:i/>
          <w:sz w:val="24"/>
          <w:szCs w:val="24"/>
        </w:rPr>
        <w:t>ban</w:t>
      </w:r>
      <w:r w:rsidRPr="00D56E8A">
        <w:rPr>
          <w:i/>
          <w:spacing w:val="-6"/>
          <w:sz w:val="24"/>
          <w:szCs w:val="24"/>
        </w:rPr>
        <w:t xml:space="preserve"> </w:t>
      </w:r>
      <w:r w:rsidRPr="00D56E8A">
        <w:rPr>
          <w:i/>
          <w:sz w:val="24"/>
          <w:szCs w:val="24"/>
        </w:rPr>
        <w:t>nhân</w:t>
      </w:r>
      <w:r w:rsidRPr="00D56E8A">
        <w:rPr>
          <w:i/>
          <w:spacing w:val="-1"/>
          <w:sz w:val="24"/>
          <w:szCs w:val="24"/>
        </w:rPr>
        <w:t xml:space="preserve"> </w:t>
      </w:r>
      <w:r w:rsidRPr="00D56E8A">
        <w:rPr>
          <w:i/>
          <w:sz w:val="24"/>
          <w:szCs w:val="24"/>
        </w:rPr>
        <w:t>dân</w:t>
      </w:r>
      <w:r w:rsidRPr="00D56E8A">
        <w:rPr>
          <w:i/>
          <w:spacing w:val="-2"/>
          <w:sz w:val="24"/>
          <w:szCs w:val="24"/>
        </w:rPr>
        <w:t xml:space="preserve"> </w:t>
      </w:r>
      <w:r w:rsidRPr="00D56E8A">
        <w:rPr>
          <w:i/>
          <w:sz w:val="24"/>
          <w:szCs w:val="24"/>
        </w:rPr>
        <w:t>tỉnh</w:t>
      </w:r>
      <w:r w:rsidRPr="00D56E8A">
        <w:rPr>
          <w:i/>
          <w:spacing w:val="-2"/>
          <w:sz w:val="24"/>
          <w:szCs w:val="24"/>
        </w:rPr>
        <w:t xml:space="preserve"> </w:t>
      </w:r>
      <w:r w:rsidRPr="00D56E8A">
        <w:rPr>
          <w:i/>
          <w:sz w:val="24"/>
          <w:szCs w:val="24"/>
        </w:rPr>
        <w:t>Ninh</w:t>
      </w:r>
      <w:r w:rsidRPr="00D56E8A">
        <w:rPr>
          <w:i/>
          <w:spacing w:val="-1"/>
          <w:sz w:val="24"/>
          <w:szCs w:val="24"/>
        </w:rPr>
        <w:t xml:space="preserve"> </w:t>
      </w:r>
      <w:r w:rsidRPr="00D56E8A">
        <w:rPr>
          <w:i/>
          <w:spacing w:val="-2"/>
          <w:sz w:val="24"/>
          <w:szCs w:val="24"/>
        </w:rPr>
        <w:t>Bình</w:t>
      </w:r>
      <w:r w:rsidRPr="00D56E8A">
        <w:rPr>
          <w:spacing w:val="-2"/>
          <w:sz w:val="24"/>
          <w:szCs w:val="24"/>
        </w:rPr>
        <w:t>)</w:t>
      </w:r>
    </w:p>
    <w:p w:rsidR="00B54245" w:rsidRPr="00D56E8A" w:rsidRDefault="00574E08">
      <w:pPr>
        <w:rPr>
          <w:b/>
          <w:sz w:val="24"/>
          <w:szCs w:val="24"/>
          <w:lang w:val="en-US"/>
        </w:rPr>
      </w:pPr>
      <w:r w:rsidRPr="00D56E8A">
        <w:rPr>
          <w:b/>
          <w:noProof/>
          <w:sz w:val="24"/>
          <w:szCs w:val="24"/>
          <w:lang w:val="en-US"/>
        </w:rPr>
        <mc:AlternateContent>
          <mc:Choice Requires="wps">
            <w:drawing>
              <wp:anchor distT="0" distB="0" distL="114300" distR="114300" simplePos="0" relativeHeight="251658752" behindDoc="0" locked="0" layoutInCell="1" allowOverlap="1">
                <wp:simplePos x="0" y="0"/>
                <wp:positionH relativeFrom="column">
                  <wp:posOffset>3203575</wp:posOffset>
                </wp:positionH>
                <wp:positionV relativeFrom="paragraph">
                  <wp:posOffset>31750</wp:posOffset>
                </wp:positionV>
                <wp:extent cx="23812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23815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D5D9B5" id="Straight Connector 19"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52.25pt,2.5pt" to="439.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" strokecolor="black [3040]"/>
            </w:pict>
          </mc:Fallback>
        </mc:AlternateContent>
      </w:r>
    </w:p>
    <w:p w:rsidR="00B54245" w:rsidRPr="00D56E8A" w:rsidRDefault="00574E08">
      <w:pPr>
        <w:rPr>
          <w:b/>
          <w:sz w:val="24"/>
          <w:szCs w:val="24"/>
          <w:lang w:val="en-US"/>
        </w:rPr>
      </w:pPr>
      <w:r w:rsidRPr="00D56E8A">
        <w:rPr>
          <w:b/>
          <w:sz w:val="24"/>
          <w:szCs w:val="24"/>
          <w:lang w:val="en-US"/>
        </w:rPr>
        <w:t>A. THỦ TỤC HÀNH CHÍNH CẤP TỈNH</w:t>
      </w:r>
    </w:p>
    <w:tbl>
      <w:tblPr>
        <w:tblStyle w:val="TableGrid"/>
        <w:tblW w:w="0" w:type="auto"/>
        <w:tblLook w:val="04A0" w:firstRow="1" w:lastRow="0" w:firstColumn="1" w:lastColumn="0" w:noHBand="0" w:noVBand="1"/>
      </w:tblPr>
      <w:tblGrid>
        <w:gridCol w:w="816"/>
        <w:gridCol w:w="1704"/>
        <w:gridCol w:w="3111"/>
        <w:gridCol w:w="4633"/>
        <w:gridCol w:w="4804"/>
      </w:tblGrid>
      <w:tr w:rsidR="00B54245" w:rsidRPr="00D56E8A">
        <w:trPr>
          <w:tblHeader/>
        </w:trPr>
        <w:tc>
          <w:tcPr>
            <w:tcW w:w="816" w:type="dxa"/>
            <w:vAlign w:val="center"/>
          </w:tcPr>
          <w:p w:rsidR="00B54245" w:rsidRPr="00D56E8A" w:rsidRDefault="00574E08">
            <w:pPr>
              <w:jc w:val="center"/>
              <w:rPr>
                <w:b/>
                <w:sz w:val="24"/>
                <w:szCs w:val="24"/>
                <w:lang w:val="en-US"/>
              </w:rPr>
            </w:pPr>
            <w:r w:rsidRPr="00D56E8A">
              <w:rPr>
                <w:b/>
                <w:sz w:val="24"/>
                <w:szCs w:val="24"/>
                <w:lang w:val="en-US"/>
              </w:rPr>
              <w:t>TT</w:t>
            </w:r>
          </w:p>
        </w:tc>
        <w:tc>
          <w:tcPr>
            <w:tcW w:w="1704" w:type="dxa"/>
            <w:vAlign w:val="center"/>
          </w:tcPr>
          <w:p w:rsidR="00B54245" w:rsidRPr="00D56E8A" w:rsidRDefault="00574E08">
            <w:pPr>
              <w:jc w:val="center"/>
              <w:rPr>
                <w:b/>
                <w:sz w:val="24"/>
                <w:szCs w:val="24"/>
                <w:lang w:val="en-US"/>
              </w:rPr>
            </w:pPr>
            <w:r w:rsidRPr="00D56E8A">
              <w:rPr>
                <w:b/>
                <w:sz w:val="24"/>
                <w:szCs w:val="24"/>
                <w:lang w:val="en-US"/>
              </w:rPr>
              <w:t>Mã TTHC</w:t>
            </w:r>
          </w:p>
        </w:tc>
        <w:tc>
          <w:tcPr>
            <w:tcW w:w="3112" w:type="dxa"/>
            <w:vAlign w:val="center"/>
          </w:tcPr>
          <w:p w:rsidR="00B54245" w:rsidRPr="00D56E8A" w:rsidRDefault="00574E08">
            <w:pPr>
              <w:jc w:val="center"/>
              <w:rPr>
                <w:b/>
                <w:sz w:val="24"/>
                <w:szCs w:val="24"/>
                <w:lang w:val="en-US"/>
              </w:rPr>
            </w:pPr>
            <w:r w:rsidRPr="00D56E8A">
              <w:rPr>
                <w:b/>
                <w:sz w:val="24"/>
                <w:szCs w:val="24"/>
                <w:lang w:val="en-US"/>
              </w:rPr>
              <w:t>Tên TTHC</w:t>
            </w:r>
          </w:p>
        </w:tc>
        <w:tc>
          <w:tcPr>
            <w:tcW w:w="4634" w:type="dxa"/>
            <w:vAlign w:val="center"/>
          </w:tcPr>
          <w:p w:rsidR="00B54245" w:rsidRPr="00D56E8A" w:rsidRDefault="00574E08">
            <w:pPr>
              <w:jc w:val="center"/>
              <w:rPr>
                <w:b/>
                <w:sz w:val="24"/>
                <w:szCs w:val="24"/>
                <w:lang w:val="en-US"/>
              </w:rPr>
            </w:pPr>
            <w:r w:rsidRPr="00D56E8A">
              <w:rPr>
                <w:b/>
                <w:sz w:val="24"/>
                <w:szCs w:val="24"/>
                <w:lang w:val="en-US"/>
              </w:rPr>
              <w:t>Căn cứ pháp lý quy định bãi bỏ thủ tục hành chính</w:t>
            </w:r>
          </w:p>
        </w:tc>
        <w:tc>
          <w:tcPr>
            <w:tcW w:w="4805" w:type="dxa"/>
            <w:vAlign w:val="center"/>
          </w:tcPr>
          <w:p w:rsidR="00B54245" w:rsidRPr="00D56E8A" w:rsidRDefault="00574E08">
            <w:pPr>
              <w:jc w:val="center"/>
              <w:rPr>
                <w:b/>
                <w:sz w:val="24"/>
                <w:szCs w:val="24"/>
                <w:lang w:val="en-US"/>
              </w:rPr>
            </w:pPr>
            <w:r w:rsidRPr="00D56E8A">
              <w:rPr>
                <w:b/>
                <w:sz w:val="24"/>
                <w:szCs w:val="24"/>
                <w:lang w:val="en-US"/>
              </w:rPr>
              <w:t>Ghi chú</w:t>
            </w:r>
          </w:p>
        </w:tc>
      </w:tr>
      <w:tr w:rsidR="00B54245" w:rsidRPr="00D56E8A">
        <w:tc>
          <w:tcPr>
            <w:tcW w:w="816" w:type="dxa"/>
            <w:vAlign w:val="center"/>
          </w:tcPr>
          <w:p w:rsidR="00B54245" w:rsidRPr="00D56E8A" w:rsidRDefault="00574E08">
            <w:pPr>
              <w:jc w:val="center"/>
              <w:rPr>
                <w:b/>
                <w:sz w:val="24"/>
                <w:szCs w:val="24"/>
                <w:lang w:val="en-US"/>
              </w:rPr>
            </w:pPr>
            <w:r w:rsidRPr="00D56E8A">
              <w:rPr>
                <w:b/>
                <w:sz w:val="24"/>
                <w:szCs w:val="24"/>
                <w:lang w:val="en-US"/>
              </w:rPr>
              <w:t>I</w:t>
            </w:r>
          </w:p>
        </w:tc>
        <w:tc>
          <w:tcPr>
            <w:tcW w:w="14255" w:type="dxa"/>
            <w:gridSpan w:val="4"/>
            <w:vAlign w:val="center"/>
          </w:tcPr>
          <w:p w:rsidR="00B54245" w:rsidRPr="00D56E8A" w:rsidRDefault="00574E08">
            <w:pPr>
              <w:jc w:val="both"/>
              <w:rPr>
                <w:b/>
                <w:sz w:val="24"/>
                <w:szCs w:val="24"/>
                <w:lang w:val="en-US"/>
              </w:rPr>
            </w:pPr>
            <w:r w:rsidRPr="00D56E8A">
              <w:rPr>
                <w:rFonts w:eastAsia="SimSun"/>
                <w:b/>
                <w:color w:val="000000"/>
                <w:sz w:val="24"/>
                <w:szCs w:val="24"/>
                <w:lang w:val="en-US" w:eastAsia="zh-CN" w:bidi="ar"/>
              </w:rPr>
              <w:t>Lĩnh vực Quản lý đê điều và Phòng, chống thiên tai</w:t>
            </w:r>
          </w:p>
        </w:tc>
      </w:tr>
      <w:tr w:rsidR="00B54245" w:rsidRPr="00D56E8A">
        <w:tc>
          <w:tcPr>
            <w:tcW w:w="816" w:type="dxa"/>
            <w:vAlign w:val="center"/>
          </w:tcPr>
          <w:p w:rsidR="00B54245" w:rsidRPr="00D56E8A" w:rsidRDefault="00574E08">
            <w:pPr>
              <w:jc w:val="center"/>
              <w:rPr>
                <w:bCs/>
                <w:sz w:val="24"/>
                <w:szCs w:val="24"/>
                <w:lang w:val="en-US"/>
              </w:rPr>
            </w:pPr>
            <w:r w:rsidRPr="00D56E8A">
              <w:rPr>
                <w:bCs/>
                <w:sz w:val="24"/>
                <w:szCs w:val="24"/>
                <w:lang w:val="en-US"/>
              </w:rPr>
              <w:t>1</w:t>
            </w:r>
          </w:p>
        </w:tc>
        <w:tc>
          <w:tcPr>
            <w:tcW w:w="1704" w:type="dxa"/>
            <w:shd w:val="clear" w:color="auto" w:fill="auto"/>
            <w:vAlign w:val="center"/>
          </w:tcPr>
          <w:p w:rsidR="00B54245" w:rsidRPr="00D56E8A" w:rsidRDefault="00574E08">
            <w:pPr>
              <w:jc w:val="center"/>
              <w:rPr>
                <w:sz w:val="24"/>
                <w:szCs w:val="24"/>
                <w:lang w:val="en-US"/>
              </w:rPr>
            </w:pPr>
            <w:r w:rsidRPr="00D56E8A">
              <w:rPr>
                <w:rFonts w:eastAsia="SimSun"/>
                <w:color w:val="000000"/>
                <w:sz w:val="24"/>
                <w:szCs w:val="24"/>
                <w:lang w:val="en-US" w:eastAsia="zh-CN" w:bidi="ar"/>
              </w:rPr>
              <w:t>1.008409.H42</w:t>
            </w:r>
          </w:p>
        </w:tc>
        <w:tc>
          <w:tcPr>
            <w:tcW w:w="3112" w:type="dxa"/>
            <w:shd w:val="clear" w:color="auto" w:fill="auto"/>
            <w:vAlign w:val="center"/>
          </w:tcPr>
          <w:p w:rsidR="00B54245" w:rsidRPr="00D56E8A" w:rsidRDefault="00574E08">
            <w:pPr>
              <w:pStyle w:val="ListParagraph"/>
              <w:spacing w:before="77"/>
              <w:ind w:left="14" w:right="136" w:hangingChars="6" w:hanging="14"/>
              <w:rPr>
                <w:sz w:val="24"/>
                <w:szCs w:val="24"/>
                <w:lang w:val="en-US"/>
              </w:rPr>
            </w:pPr>
            <w:r w:rsidRPr="00D56E8A">
              <w:rPr>
                <w:sz w:val="24"/>
                <w:szCs w:val="24"/>
                <w:lang w:val="vi-VN"/>
              </w:rPr>
              <w:t>Phê duyệt Văn kiện viện trợ quốc tế khẩn cấp để khắc phục hậu quả thiên tai không thuộc thẩm quyền quyết định chủ trương tiếp nhận của Thủ tướng Chính phủ (cấp tỉnh)</w:t>
            </w:r>
          </w:p>
        </w:tc>
        <w:tc>
          <w:tcPr>
            <w:tcW w:w="4634" w:type="dxa"/>
            <w:vAlign w:val="center"/>
          </w:tcPr>
          <w:p w:rsidR="00B54245" w:rsidRPr="00D56E8A" w:rsidRDefault="00574E08">
            <w:pPr>
              <w:jc w:val="both"/>
              <w:rPr>
                <w:b/>
                <w:sz w:val="24"/>
                <w:szCs w:val="24"/>
                <w:lang w:val="en-US"/>
              </w:rPr>
            </w:pPr>
            <w:r w:rsidRPr="00D56E8A">
              <w:rPr>
                <w:sz w:val="24"/>
                <w:szCs w:val="24"/>
                <w:lang w:val="en-US"/>
              </w:rPr>
              <w:t xml:space="preserve">Quyết định số 2302/QĐ-BNNMT ngày 23/6/2025 của Bộ trưởng Bộ Nông nghiệp và Môi trường về </w:t>
            </w:r>
            <w:r w:rsidRPr="00D56E8A">
              <w:rPr>
                <w:rFonts w:eastAsia="SimSun"/>
                <w:color w:val="000000"/>
                <w:sz w:val="24"/>
                <w:szCs w:val="24"/>
                <w:lang w:val="en-US" w:eastAsia="zh-CN" w:bidi="ar"/>
              </w:rPr>
              <w:t>việc công bố thủ tục hành chính được sửa đổi, bổ sung lĩnh vực quản lý đê điều và phòng, chống thiên tai thuộc phạm vi chức năng quản lý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en-US" w:eastAsia="zh-CN"/>
              </w:rPr>
              <w:t>Quyết định số 565/QĐ-UBND ngày 27/5/2025 của Chủ tịch UBND tỉnh Ninh Bình về việc công bố chuẩn hoá danh mục thủ tục hành chính lĩnh vực Quản lý đê diều và Phòng, chống thiên tai thuộc thẩm quyền giải quyết của Sở Nông nghiệp và Môi trường, UBND cấp xã trên địa bàn tỉnh Ninh Bình;</w:t>
            </w:r>
          </w:p>
          <w:p w:rsidR="00B54245" w:rsidRPr="00D56E8A" w:rsidRDefault="00574E08">
            <w:pPr>
              <w:spacing w:before="60" w:after="60"/>
              <w:jc w:val="both"/>
              <w:rPr>
                <w:sz w:val="24"/>
                <w:szCs w:val="24"/>
                <w:lang w:val="en-US" w:eastAsia="zh-CN"/>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vAlign w:val="center"/>
          </w:tcPr>
          <w:p w:rsidR="00B54245" w:rsidRPr="00D56E8A" w:rsidRDefault="00574E08">
            <w:pPr>
              <w:jc w:val="center"/>
              <w:rPr>
                <w:bCs/>
                <w:sz w:val="24"/>
                <w:szCs w:val="24"/>
                <w:lang w:val="en-US"/>
              </w:rPr>
            </w:pPr>
            <w:r w:rsidRPr="00D56E8A">
              <w:rPr>
                <w:bCs/>
                <w:sz w:val="24"/>
                <w:szCs w:val="24"/>
                <w:lang w:val="en-US"/>
              </w:rPr>
              <w:t>2</w:t>
            </w:r>
          </w:p>
        </w:tc>
        <w:tc>
          <w:tcPr>
            <w:tcW w:w="1704" w:type="dxa"/>
            <w:shd w:val="clear" w:color="auto" w:fill="auto"/>
            <w:vAlign w:val="center"/>
          </w:tcPr>
          <w:p w:rsidR="00B54245" w:rsidRPr="00D56E8A" w:rsidRDefault="00574E08">
            <w:pPr>
              <w:jc w:val="center"/>
              <w:rPr>
                <w:sz w:val="24"/>
                <w:szCs w:val="24"/>
                <w:lang w:val="en-US"/>
              </w:rPr>
            </w:pPr>
            <w:r w:rsidRPr="00D56E8A">
              <w:rPr>
                <w:rFonts w:eastAsia="SimSun"/>
                <w:color w:val="000000"/>
                <w:sz w:val="24"/>
                <w:szCs w:val="24"/>
                <w:lang w:val="en-US" w:eastAsia="zh-CN" w:bidi="ar"/>
              </w:rPr>
              <w:t>1.008410.H42</w:t>
            </w:r>
          </w:p>
        </w:tc>
        <w:tc>
          <w:tcPr>
            <w:tcW w:w="3112" w:type="dxa"/>
            <w:shd w:val="clear" w:color="auto" w:fill="auto"/>
            <w:vAlign w:val="center"/>
          </w:tcPr>
          <w:p w:rsidR="00B54245" w:rsidRPr="00D56E8A" w:rsidRDefault="00574E08">
            <w:pPr>
              <w:pStyle w:val="ListParagraph"/>
              <w:tabs>
                <w:tab w:val="left" w:pos="1658"/>
              </w:tabs>
              <w:spacing w:before="79"/>
              <w:ind w:left="0" w:right="136" w:firstLine="0"/>
              <w:rPr>
                <w:sz w:val="24"/>
                <w:szCs w:val="24"/>
                <w:lang w:val="en-US"/>
              </w:rPr>
            </w:pPr>
            <w:r w:rsidRPr="00D56E8A">
              <w:rPr>
                <w:sz w:val="24"/>
                <w:szCs w:val="24"/>
              </w:rPr>
              <w:t>Điều chỉnh Văn kiện viện trợ quốc tế khẩn cấp để khắc phục hậu quả thiên tai không thuộc thẩm quyền quyết định chủ trương tiếp nhận của Thủ tướng Chính phủ (cấp tỉnh)</w:t>
            </w:r>
          </w:p>
        </w:tc>
        <w:tc>
          <w:tcPr>
            <w:tcW w:w="4634" w:type="dxa"/>
            <w:vAlign w:val="center"/>
          </w:tcPr>
          <w:p w:rsidR="00B54245" w:rsidRPr="00D56E8A" w:rsidRDefault="00574E08">
            <w:pPr>
              <w:jc w:val="both"/>
              <w:rPr>
                <w:b/>
                <w:sz w:val="24"/>
                <w:szCs w:val="24"/>
                <w:lang w:val="en-US"/>
              </w:rPr>
            </w:pPr>
            <w:r w:rsidRPr="00D56E8A">
              <w:rPr>
                <w:sz w:val="24"/>
                <w:szCs w:val="24"/>
                <w:lang w:val="en-US"/>
              </w:rPr>
              <w:t xml:space="preserve">Quyết định số 2302/QĐ-BNNMT ngày 23/6/2025 của Bộ trưởng Bộ Nông nghiệp và Môi trường về </w:t>
            </w:r>
            <w:r w:rsidRPr="00D56E8A">
              <w:rPr>
                <w:rFonts w:eastAsia="SimSun"/>
                <w:color w:val="000000"/>
                <w:sz w:val="24"/>
                <w:szCs w:val="24"/>
                <w:lang w:val="en-US" w:eastAsia="zh-CN" w:bidi="ar"/>
              </w:rPr>
              <w:t>việc công bố thủ tục hành chính được sửa đổi, bổ sung lĩnh vực quản lý đê điều và phòng, chống thiên tai thuộc phạm vi chức năng quản lý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en-US" w:eastAsia="zh-CN"/>
              </w:rPr>
              <w:t>Quyết định số 565/QĐ-UBND ngày 27/5/2025 của Chủ tịch UBND tỉnh Ninh Bình về việc công bố chuẩn hoá danh mục thủ tục hành chính lĩnh vực Quản lý đê diều và Phòng, chống thiên tai thuộc thẩm quyền giải quyết của Sở Nông nghiệp và Môi trường, UBND cấp xã trên địa bàn tỉnh Ninh Bình;</w:t>
            </w:r>
          </w:p>
          <w:p w:rsidR="00B54245" w:rsidRPr="00D56E8A" w:rsidRDefault="00574E08">
            <w:pPr>
              <w:jc w:val="both"/>
              <w:rPr>
                <w:b/>
                <w:sz w:val="24"/>
                <w:szCs w:val="24"/>
                <w:lang w:val="en-US"/>
              </w:rPr>
            </w:pPr>
            <w:r w:rsidRPr="00D56E8A">
              <w:rPr>
                <w:sz w:val="24"/>
                <w:szCs w:val="24"/>
                <w:lang w:val="en-US" w:eastAsia="zh-CN"/>
              </w:rPr>
              <w:t>- Bãi bỏ 01 quy trình nội bộ giải quyết TTHC được phê duyệt tại Quyết định số 451/QĐ-</w:t>
            </w:r>
            <w:r w:rsidRPr="00D56E8A">
              <w:rPr>
                <w:sz w:val="24"/>
                <w:szCs w:val="24"/>
                <w:lang w:val="en-US" w:eastAsia="zh-CN"/>
              </w:rPr>
              <w:lastRenderedPageBreak/>
              <w:t>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vAlign w:val="center"/>
          </w:tcPr>
          <w:p w:rsidR="00B54245" w:rsidRPr="00D56E8A" w:rsidRDefault="00574E08">
            <w:pPr>
              <w:jc w:val="center"/>
              <w:rPr>
                <w:b/>
                <w:sz w:val="24"/>
                <w:szCs w:val="24"/>
                <w:lang w:val="en-US"/>
              </w:rPr>
            </w:pPr>
            <w:r w:rsidRPr="00D56E8A">
              <w:rPr>
                <w:b/>
                <w:sz w:val="24"/>
                <w:szCs w:val="24"/>
                <w:lang w:val="en-US"/>
              </w:rPr>
              <w:lastRenderedPageBreak/>
              <w:t>II</w:t>
            </w:r>
          </w:p>
        </w:tc>
        <w:tc>
          <w:tcPr>
            <w:tcW w:w="14255" w:type="dxa"/>
            <w:gridSpan w:val="4"/>
            <w:vAlign w:val="center"/>
          </w:tcPr>
          <w:p w:rsidR="00B54245" w:rsidRPr="00D56E8A" w:rsidRDefault="00574E08">
            <w:pPr>
              <w:rPr>
                <w:b/>
                <w:sz w:val="24"/>
                <w:szCs w:val="24"/>
                <w:lang w:val="en-US"/>
              </w:rPr>
            </w:pPr>
            <w:r w:rsidRPr="00D56E8A">
              <w:rPr>
                <w:b/>
                <w:sz w:val="24"/>
                <w:szCs w:val="24"/>
                <w:lang w:val="en-US"/>
              </w:rPr>
              <w:t>Lĩnh vực Thủy lợi</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1</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1.004427</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vi-VN"/>
              </w:rPr>
            </w:pPr>
            <w:r w:rsidRPr="00D56E8A">
              <w:rPr>
                <w:iCs/>
                <w:sz w:val="24"/>
                <w:szCs w:val="24"/>
                <w:lang w:val="vi-VN"/>
              </w:rPr>
              <w:t>Cấp giấy phép cho các hoạt động trong phạm vi bảo vệ công trình thủy lợi:Xây dựng công trình mới; Lập bến, bãi tập kết nguyên liệu, nhiên liệu, vật tư, phương tiện; Xây dựng công trình ngầm thuộc thẩm quyền cấp phép của 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2</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2.001796</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vi-VN"/>
              </w:rPr>
            </w:pPr>
            <w:r w:rsidRPr="00D56E8A">
              <w:rPr>
                <w:sz w:val="24"/>
                <w:szCs w:val="24"/>
                <w:lang w:val="vi-VN"/>
              </w:rPr>
              <w:t xml:space="preserve">Cấp giấy phép cho các hoạt động trong phạm vi bảo vệ công trình thuỷ lợi đối với hoạt động du lịch, thể thao, nghiên cứu khoa học, kinh doanh, dịch vụ thuộc thẩm quyền cấp phép của </w:t>
            </w:r>
            <w:r w:rsidRPr="00D56E8A">
              <w:rPr>
                <w:iCs/>
                <w:sz w:val="24"/>
                <w:szCs w:val="24"/>
                <w:lang w:val="vi-VN"/>
              </w:rPr>
              <w:t>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xml:space="preserve">- Bãi bỏ 01 quy trình nội bộ giải quyết TTHC được phê duyệt tại Quyết định số 451/QĐ-UBND ngày 22/5/2024 của Chủ tịch UBND tỉnh Ninh Bình về việc Phê duyệt chuẩn hóa Quy </w:t>
            </w:r>
            <w:r w:rsidRPr="00D56E8A">
              <w:rPr>
                <w:sz w:val="24"/>
                <w:szCs w:val="24"/>
                <w:lang w:val="en-US" w:eastAsia="zh-CN"/>
              </w:rPr>
              <w:lastRenderedPageBreak/>
              <w:t>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lastRenderedPageBreak/>
              <w:t>3</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2.001426</w:t>
            </w:r>
            <w:r w:rsidRPr="00D56E8A">
              <w:rPr>
                <w:sz w:val="24"/>
                <w:szCs w:val="24"/>
                <w:lang w:val="en-US"/>
              </w:rPr>
              <w:t>.H42</w:t>
            </w:r>
          </w:p>
        </w:tc>
        <w:tc>
          <w:tcPr>
            <w:tcW w:w="3112" w:type="dxa"/>
            <w:shd w:val="clear" w:color="auto" w:fill="FFFFFF"/>
            <w:vAlign w:val="center"/>
          </w:tcPr>
          <w:p w:rsidR="00B54245" w:rsidRPr="00D56E8A" w:rsidRDefault="00574E08">
            <w:pPr>
              <w:jc w:val="both"/>
              <w:rPr>
                <w:b/>
                <w:sz w:val="24"/>
                <w:szCs w:val="24"/>
                <w:lang w:val="en-US"/>
              </w:rPr>
            </w:pPr>
            <w:r w:rsidRPr="00D56E8A">
              <w:rPr>
                <w:iCs/>
                <w:sz w:val="24"/>
                <w:szCs w:val="24"/>
                <w:lang w:val="vi-VN"/>
              </w:rPr>
              <w:t>Cấp gia hạn, điều chỉnh nội dung giấy phép cho các hoạt động trong phạm vi bảo vệ công trình thuỷ lợi: Xây dựng công trình mới; Lập bến, bãi tập kết nguyên liệu, nhiên liệu, vật liệu, vật tư, phương tiện; Xây dựng công trình ngầm thuộc thẩm quyền cấp phép của Chủ tịch UBND cấp tỉnh</w:t>
            </w:r>
            <w:r w:rsidRPr="00D56E8A">
              <w:rPr>
                <w:iCs/>
                <w:sz w:val="24"/>
                <w:szCs w:val="24"/>
                <w:lang w:val="en-US"/>
              </w:rPr>
              <w:t xml:space="preserve"> </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4</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2.001795</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vi-VN"/>
              </w:rPr>
            </w:pPr>
            <w:r w:rsidRPr="00D56E8A">
              <w:rPr>
                <w:sz w:val="24"/>
                <w:szCs w:val="24"/>
                <w:lang w:val="vi-VN"/>
              </w:rPr>
              <w:t xml:space="preserve">Cấp giấy phép nổ mìn và các hoạt động gây nổ khác trong phạm vi bảo vệ công trình thuỷ lợi thuộc thẩm quyền cấp phép của </w:t>
            </w:r>
            <w:r w:rsidRPr="00D56E8A">
              <w:rPr>
                <w:iCs/>
                <w:sz w:val="24"/>
                <w:szCs w:val="24"/>
                <w:lang w:val="vi-VN"/>
              </w:rPr>
              <w:t>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xml:space="preserve">-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w:t>
            </w:r>
            <w:r w:rsidRPr="00D56E8A">
              <w:rPr>
                <w:sz w:val="24"/>
                <w:szCs w:val="24"/>
                <w:lang w:val="en-US" w:eastAsia="zh-CN"/>
              </w:rPr>
              <w:lastRenderedPageBreak/>
              <w:t>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lastRenderedPageBreak/>
              <w:t>5</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1.003870</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vi-VN"/>
              </w:rPr>
            </w:pPr>
            <w:r w:rsidRPr="00D56E8A">
              <w:rPr>
                <w:sz w:val="24"/>
                <w:szCs w:val="24"/>
                <w:lang w:val="vi-VN"/>
              </w:rPr>
              <w:t xml:space="preserve">Cấp gia hạn, điều chỉnh nội dung giấy phép </w:t>
            </w:r>
            <w:r w:rsidRPr="00D56E8A">
              <w:rPr>
                <w:iCs/>
                <w:sz w:val="24"/>
                <w:szCs w:val="24"/>
                <w:lang w:val="vi-VN"/>
              </w:rPr>
              <w:t>nổ mìn và các hoạt động gây nổ khác trong phạm vi bảo vệ công trình thuỷ lợi thuộc thẩm quyền cấp phép của 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6</w:t>
            </w:r>
          </w:p>
        </w:tc>
        <w:tc>
          <w:tcPr>
            <w:tcW w:w="1704" w:type="dxa"/>
            <w:tcBorders>
              <w:right w:val="single" w:sz="4" w:space="0" w:color="auto"/>
            </w:tcBorders>
            <w:vAlign w:val="center"/>
          </w:tcPr>
          <w:p w:rsidR="00B54245" w:rsidRPr="00D56E8A" w:rsidRDefault="00574E08">
            <w:pPr>
              <w:rPr>
                <w:sz w:val="24"/>
                <w:szCs w:val="24"/>
                <w:lang w:val="en-US"/>
              </w:rPr>
            </w:pPr>
            <w:r w:rsidRPr="00D56E8A">
              <w:rPr>
                <w:sz w:val="24"/>
                <w:szCs w:val="24"/>
                <w:lang w:val="en-US"/>
              </w:rPr>
              <w:t>1.003921.H42</w:t>
            </w:r>
          </w:p>
        </w:tc>
        <w:tc>
          <w:tcPr>
            <w:tcW w:w="3112" w:type="dxa"/>
            <w:shd w:val="clear" w:color="auto" w:fill="FFFFFF"/>
            <w:vAlign w:val="center"/>
          </w:tcPr>
          <w:p w:rsidR="00B54245" w:rsidRPr="00D56E8A" w:rsidRDefault="00574E08">
            <w:pPr>
              <w:ind w:left="57" w:right="57"/>
              <w:jc w:val="both"/>
              <w:rPr>
                <w:i/>
                <w:iCs/>
                <w:sz w:val="24"/>
                <w:szCs w:val="24"/>
                <w:lang w:val="vi-VN"/>
              </w:rPr>
            </w:pPr>
            <w:r w:rsidRPr="00D56E8A">
              <w:rPr>
                <w:sz w:val="24"/>
                <w:szCs w:val="24"/>
                <w:lang w:val="vi-VN"/>
              </w:rPr>
              <w:t xml:space="preserve">Cấp lại giấy phép cho các hoạt động trong phạm vi bảo vệ công trình thủy lợi trong trường hợp bị mất, bị rách, hư hỏng thuộc thẩm quyền cấp phép của </w:t>
            </w:r>
            <w:r w:rsidRPr="00D56E8A">
              <w:rPr>
                <w:iCs/>
                <w:sz w:val="24"/>
                <w:szCs w:val="24"/>
                <w:lang w:val="vi-VN"/>
              </w:rPr>
              <w:t>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7</w:t>
            </w:r>
          </w:p>
        </w:tc>
        <w:tc>
          <w:tcPr>
            <w:tcW w:w="1704" w:type="dxa"/>
            <w:tcBorders>
              <w:right w:val="single" w:sz="4" w:space="0" w:color="auto"/>
            </w:tcBorders>
            <w:vAlign w:val="center"/>
          </w:tcPr>
          <w:p w:rsidR="00B54245" w:rsidRPr="00D56E8A" w:rsidRDefault="00574E08">
            <w:pPr>
              <w:rPr>
                <w:sz w:val="24"/>
                <w:szCs w:val="24"/>
                <w:lang w:val="en-US"/>
              </w:rPr>
            </w:pPr>
            <w:r w:rsidRPr="00D56E8A">
              <w:rPr>
                <w:sz w:val="24"/>
                <w:szCs w:val="24"/>
                <w:lang w:val="en-US"/>
              </w:rPr>
              <w:t>1.003893.H42</w:t>
            </w:r>
          </w:p>
        </w:tc>
        <w:tc>
          <w:tcPr>
            <w:tcW w:w="3112" w:type="dxa"/>
            <w:shd w:val="clear" w:color="auto" w:fill="FFFFFF"/>
            <w:vAlign w:val="center"/>
          </w:tcPr>
          <w:p w:rsidR="00B54245" w:rsidRPr="00D56E8A" w:rsidRDefault="00574E08">
            <w:pPr>
              <w:ind w:left="57" w:right="57"/>
              <w:jc w:val="both"/>
              <w:rPr>
                <w:i/>
                <w:iCs/>
                <w:sz w:val="24"/>
                <w:szCs w:val="24"/>
                <w:lang w:val="vi-VN"/>
              </w:rPr>
            </w:pPr>
            <w:r w:rsidRPr="00D56E8A">
              <w:rPr>
                <w:sz w:val="24"/>
                <w:szCs w:val="24"/>
                <w:lang w:val="vi-VN"/>
              </w:rPr>
              <w:t xml:space="preserve">Cấp lại giấy phép cho các hoạt động trong phạm vi bảo </w:t>
            </w:r>
            <w:r w:rsidRPr="00D56E8A">
              <w:rPr>
                <w:sz w:val="24"/>
                <w:szCs w:val="24"/>
                <w:lang w:val="vi-VN"/>
              </w:rPr>
              <w:lastRenderedPageBreak/>
              <w:t xml:space="preserve">vệ công trình thủy lợi trong trường hợp tên chủ giấy phép đã được cấp bị thay đổi do chuyển nhượng, sáp nhập, chia tách, cơ cấu lại tổ chức thuộc thẩm quyền cấp phép của </w:t>
            </w:r>
            <w:r w:rsidRPr="00D56E8A">
              <w:rPr>
                <w:iCs/>
                <w:sz w:val="24"/>
                <w:szCs w:val="24"/>
                <w:lang w:val="vi-VN"/>
              </w:rPr>
              <w:t>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lastRenderedPageBreak/>
              <w:t xml:space="preserve">Quyết định </w:t>
            </w:r>
            <w:r w:rsidRPr="00D56E8A">
              <w:rPr>
                <w:sz w:val="24"/>
                <w:szCs w:val="24"/>
                <w:lang w:val="en-US"/>
              </w:rPr>
              <w:t xml:space="preserve">số 2305/QĐ-BNNMT ngày 23/6/2025 của Bộ trưởng Bộ Nông nghiệp và </w:t>
            </w:r>
            <w:r w:rsidRPr="00D56E8A">
              <w:rPr>
                <w:sz w:val="24"/>
                <w:szCs w:val="24"/>
                <w:lang w:val="en-US"/>
              </w:rPr>
              <w:lastRenderedPageBreak/>
              <w:t>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lastRenderedPageBreak/>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w:t>
            </w:r>
            <w:r w:rsidRPr="00D56E8A">
              <w:rPr>
                <w:sz w:val="24"/>
                <w:szCs w:val="24"/>
                <w:lang w:val="zh-CN" w:eastAsia="zh-CN"/>
              </w:rPr>
              <w:lastRenderedPageBreak/>
              <w:t xml:space="preserve">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lastRenderedPageBreak/>
              <w:t>8</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2.001793</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vi-VN"/>
              </w:rPr>
            </w:pPr>
            <w:r w:rsidRPr="00D56E8A">
              <w:rPr>
                <w:sz w:val="24"/>
                <w:szCs w:val="24"/>
                <w:lang w:val="vi-VN"/>
              </w:rPr>
              <w:t xml:space="preserve">Cấp giấy phép hoạt động của phương tiện thủy nội địa, phương tiện cơ giới, trừ xe mô tô, xe gắn máy, phương tiện thủy nội địa thô sơ trong phạm vi bảo vệ công trình thuỷ lợi của </w:t>
            </w:r>
            <w:r w:rsidRPr="00D56E8A">
              <w:rPr>
                <w:iCs/>
                <w:sz w:val="24"/>
                <w:szCs w:val="24"/>
                <w:lang w:val="vi-VN"/>
              </w:rPr>
              <w:t>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9</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1.004385</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en-US"/>
              </w:rPr>
            </w:pPr>
            <w:r w:rsidRPr="00D56E8A">
              <w:rPr>
                <w:sz w:val="24"/>
                <w:szCs w:val="24"/>
                <w:lang w:val="vi-VN"/>
              </w:rPr>
              <w:t xml:space="preserve">Cấp giấy phép cho các hoạt động trồng cây lâu năm trong phạm vi bảo vệ công trình thủy lợi thuộc thẩm quyền cấp phép của </w:t>
            </w:r>
            <w:r w:rsidRPr="00D56E8A">
              <w:rPr>
                <w:iCs/>
                <w:sz w:val="24"/>
                <w:szCs w:val="24"/>
                <w:lang w:val="vi-VN"/>
              </w:rPr>
              <w:t xml:space="preserve">Chủ tịch </w:t>
            </w:r>
            <w:r w:rsidRPr="00D56E8A">
              <w:rPr>
                <w:iCs/>
                <w:sz w:val="24"/>
                <w:szCs w:val="24"/>
                <w:lang w:val="vi-VN"/>
              </w:rPr>
              <w:lastRenderedPageBreak/>
              <w:t>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lastRenderedPageBreak/>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w:t>
            </w:r>
            <w:r w:rsidRPr="00D56E8A">
              <w:rPr>
                <w:sz w:val="24"/>
                <w:szCs w:val="24"/>
              </w:rPr>
              <w:lastRenderedPageBreak/>
              <w:t>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lastRenderedPageBreak/>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 xml:space="preserve">công bố chuẩn hóa thủ tục hành chính lĩnh vực Địa chất và khoáng sản, Thủy sản, Thủy lợi </w:t>
            </w:r>
            <w:r w:rsidRPr="00D56E8A">
              <w:rPr>
                <w:sz w:val="24"/>
                <w:szCs w:val="24"/>
                <w:lang w:eastAsia="zh-CN"/>
              </w:rPr>
              <w:lastRenderedPageBreak/>
              <w:t>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lastRenderedPageBreak/>
              <w:t>10</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2.001791</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
                <w:iCs/>
                <w:sz w:val="24"/>
                <w:szCs w:val="24"/>
                <w:lang w:val="vi-VN"/>
              </w:rPr>
            </w:pPr>
            <w:r w:rsidRPr="00D56E8A">
              <w:rPr>
                <w:sz w:val="24"/>
                <w:szCs w:val="24"/>
                <w:lang w:val="vi-VN"/>
              </w:rPr>
              <w:t xml:space="preserve">Cấp giấy phép nuôi trồng thủy sản trong phạm vi bảo vệ công trình thuỷ lợi thuộc thẩm quyền cấp phép của </w:t>
            </w:r>
            <w:r w:rsidRPr="00D56E8A">
              <w:rPr>
                <w:iCs/>
                <w:sz w:val="24"/>
                <w:szCs w:val="24"/>
                <w:lang w:val="vi-VN"/>
              </w:rPr>
              <w:t>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11</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1.003880</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
                <w:iCs/>
                <w:sz w:val="24"/>
                <w:szCs w:val="24"/>
                <w:lang w:val="vi-VN"/>
              </w:rPr>
            </w:pPr>
            <w:r w:rsidRPr="00D56E8A">
              <w:rPr>
                <w:sz w:val="24"/>
                <w:szCs w:val="24"/>
                <w:lang w:val="vi-VN"/>
              </w:rPr>
              <w:t xml:space="preserve">Cấp gia hạn, điều chỉnh nội dung giấy phép cho các hoạt động trong phạm vi bảo vệ công trình thuỷ lợi đối với hoạt động: du lịch, thể thao, nghiên cứu khoa học, kinh doanh, dịch vụ thuộc thẩm quyền cấp phép của </w:t>
            </w:r>
            <w:r w:rsidRPr="00D56E8A">
              <w:rPr>
                <w:iCs/>
                <w:sz w:val="24"/>
                <w:szCs w:val="24"/>
                <w:lang w:val="vi-VN"/>
              </w:rPr>
              <w:t xml:space="preserve">Chủ tịch </w:t>
            </w:r>
            <w:r w:rsidRPr="00D56E8A">
              <w:rPr>
                <w:iCs/>
                <w:sz w:val="24"/>
                <w:szCs w:val="24"/>
                <w:lang w:val="vi-VN"/>
              </w:rPr>
              <w:lastRenderedPageBreak/>
              <w:t>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lastRenderedPageBreak/>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lastRenderedPageBreak/>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lastRenderedPageBreak/>
              <w:t>12</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2.001401</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
                <w:iCs/>
                <w:sz w:val="24"/>
                <w:szCs w:val="24"/>
                <w:lang w:val="vi-VN"/>
              </w:rPr>
            </w:pPr>
            <w:r w:rsidRPr="00D56E8A">
              <w:rPr>
                <w:sz w:val="24"/>
                <w:szCs w:val="24"/>
                <w:lang w:val="vi-VN"/>
              </w:rPr>
              <w:t xml:space="preserve">Cấp gia hạn, điều chỉnh nội dung giấy phép cho các hoạt động trong phạm vi bảo vệ công trình thuỷ lợi: Trồng cây lâu năm; Hoạt động của phương tiện thủy nội địa, phương tiện cơ giới, trừ xe mô tô, xe gắn máy, phương tiện thủy nội địa thô sơ thuộc thẩm quyền cấp phép của </w:t>
            </w:r>
            <w:r w:rsidRPr="00D56E8A">
              <w:rPr>
                <w:iCs/>
                <w:sz w:val="24"/>
                <w:szCs w:val="24"/>
                <w:lang w:val="vi-VN"/>
              </w:rPr>
              <w:t>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13</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1.003211</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vi-VN"/>
              </w:rPr>
            </w:pPr>
            <w:r w:rsidRPr="00D56E8A">
              <w:rPr>
                <w:iCs/>
                <w:sz w:val="24"/>
                <w:szCs w:val="24"/>
                <w:lang w:val="vi-VN"/>
              </w:rPr>
              <w:t>Phê duyệt</w:t>
            </w:r>
            <w:r w:rsidRPr="00D56E8A">
              <w:rPr>
                <w:sz w:val="24"/>
                <w:szCs w:val="24"/>
                <w:lang w:val="vi-VN"/>
              </w:rPr>
              <w:t xml:space="preserve"> phương án ứng phó thiên tai cho công trình, vùng hạ du đập trong quá trình thi công </w:t>
            </w:r>
            <w:r w:rsidRPr="00D56E8A">
              <w:rPr>
                <w:iCs/>
                <w:sz w:val="24"/>
                <w:szCs w:val="24"/>
                <w:lang w:val="vi-VN"/>
              </w:rPr>
              <w:t>đối với đập, hồ chứa nước và vùng hạ du đập trên địa bàn từ 02 xã trở lên</w:t>
            </w:r>
            <w:r w:rsidRPr="00D56E8A">
              <w:rPr>
                <w:sz w:val="24"/>
                <w:szCs w:val="24"/>
                <w:lang w:val="vi-VN"/>
              </w:rPr>
              <w:t xml:space="preserve"> </w:t>
            </w:r>
            <w:r w:rsidRPr="00D56E8A">
              <w:rPr>
                <w:iCs/>
                <w:sz w:val="24"/>
                <w:szCs w:val="24"/>
                <w:lang w:val="vi-VN"/>
              </w:rPr>
              <w:t>thuộc</w:t>
            </w:r>
            <w:r w:rsidRPr="00D56E8A">
              <w:rPr>
                <w:sz w:val="24"/>
                <w:szCs w:val="24"/>
                <w:lang w:val="vi-VN"/>
              </w:rPr>
              <w:t xml:space="preserve"> </w:t>
            </w:r>
            <w:r w:rsidRPr="00D56E8A">
              <w:rPr>
                <w:iCs/>
                <w:sz w:val="24"/>
                <w:szCs w:val="24"/>
                <w:lang w:val="vi-VN"/>
              </w:rPr>
              <w:t>thẩm quyền của 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xml:space="preserve">- Bãi bỏ 01 quy trình nội bộ giải quyết TTHC được phê duyệt tại Quyết định số 451/QĐ-UBND ngày 22/5/2024 của Chủ tịch UBND </w:t>
            </w:r>
            <w:r w:rsidRPr="00D56E8A">
              <w:rPr>
                <w:sz w:val="24"/>
                <w:szCs w:val="24"/>
                <w:lang w:val="en-US" w:eastAsia="zh-CN"/>
              </w:rPr>
              <w:lastRenderedPageBreak/>
              <w:t>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lastRenderedPageBreak/>
              <w:t>14</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1.003203</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vi-VN"/>
              </w:rPr>
            </w:pPr>
            <w:r w:rsidRPr="00D56E8A">
              <w:rPr>
                <w:iCs/>
                <w:sz w:val="24"/>
                <w:szCs w:val="24"/>
                <w:lang w:val="vi-VN"/>
              </w:rPr>
              <w:t>Phê duyệt</w:t>
            </w:r>
            <w:r w:rsidRPr="00D56E8A">
              <w:rPr>
                <w:sz w:val="24"/>
                <w:szCs w:val="24"/>
                <w:lang w:val="vi-VN"/>
              </w:rPr>
              <w:t xml:space="preserve"> phương án ứng phó với tình huống khẩn cấp </w:t>
            </w:r>
            <w:r w:rsidRPr="00D56E8A">
              <w:rPr>
                <w:iCs/>
                <w:sz w:val="24"/>
                <w:szCs w:val="24"/>
                <w:lang w:val="vi-VN"/>
              </w:rPr>
              <w:t>đối với đập, hồ chứa nước và vùng hạ du đập trên địa bàn từ 02 xã trở lên thuộc thẩm quyền của 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6" w:type="dxa"/>
            <w:shd w:val="clear" w:color="auto" w:fill="auto"/>
            <w:vAlign w:val="center"/>
          </w:tcPr>
          <w:p w:rsidR="00B54245" w:rsidRPr="00D56E8A" w:rsidRDefault="00574E08">
            <w:pPr>
              <w:pStyle w:val="TableParagraph"/>
              <w:ind w:left="57" w:right="57"/>
              <w:jc w:val="center"/>
              <w:rPr>
                <w:sz w:val="24"/>
                <w:szCs w:val="24"/>
                <w:lang w:val="en-US"/>
              </w:rPr>
            </w:pPr>
            <w:r w:rsidRPr="00D56E8A">
              <w:rPr>
                <w:sz w:val="24"/>
                <w:szCs w:val="24"/>
                <w:lang w:val="en-US"/>
              </w:rPr>
              <w:t>15</w:t>
            </w:r>
          </w:p>
        </w:tc>
        <w:tc>
          <w:tcPr>
            <w:tcW w:w="1704" w:type="dxa"/>
            <w:tcBorders>
              <w:right w:val="single" w:sz="4" w:space="0" w:color="auto"/>
            </w:tcBorders>
            <w:vAlign w:val="center"/>
          </w:tcPr>
          <w:p w:rsidR="00B54245" w:rsidRPr="00D56E8A" w:rsidRDefault="00574E08">
            <w:pPr>
              <w:rPr>
                <w:b/>
                <w:sz w:val="24"/>
                <w:szCs w:val="24"/>
                <w:lang w:val="en-US"/>
              </w:rPr>
            </w:pPr>
            <w:r w:rsidRPr="00D56E8A">
              <w:rPr>
                <w:sz w:val="24"/>
                <w:szCs w:val="24"/>
              </w:rPr>
              <w:t>1.003188</w:t>
            </w:r>
            <w:r w:rsidRPr="00D56E8A">
              <w:rPr>
                <w:sz w:val="24"/>
                <w:szCs w:val="24"/>
                <w:lang w:val="en-US"/>
              </w:rPr>
              <w:t>.H42</w:t>
            </w:r>
          </w:p>
        </w:tc>
        <w:tc>
          <w:tcPr>
            <w:tcW w:w="3112" w:type="dxa"/>
            <w:shd w:val="clear" w:color="auto" w:fill="FFFFFF"/>
            <w:vAlign w:val="center"/>
          </w:tcPr>
          <w:p w:rsidR="00B54245" w:rsidRPr="00D56E8A" w:rsidRDefault="00574E08">
            <w:pPr>
              <w:ind w:left="57" w:right="57"/>
              <w:jc w:val="both"/>
              <w:rPr>
                <w:iCs/>
                <w:sz w:val="24"/>
                <w:szCs w:val="24"/>
                <w:lang w:val="vi-VN"/>
              </w:rPr>
            </w:pPr>
            <w:r w:rsidRPr="00D56E8A">
              <w:rPr>
                <w:sz w:val="24"/>
                <w:szCs w:val="24"/>
                <w:lang w:val="vi-VN"/>
              </w:rPr>
              <w:t xml:space="preserve">Phê duyệt phương án bảo vệ đập, hồ chứa nước thuộc thẩm quyền của </w:t>
            </w:r>
            <w:r w:rsidRPr="00D56E8A">
              <w:rPr>
                <w:iCs/>
                <w:sz w:val="24"/>
                <w:szCs w:val="24"/>
                <w:lang w:val="vi-VN"/>
              </w:rPr>
              <w:t>Chủ tịch UBND cấp tỉnh</w:t>
            </w:r>
          </w:p>
        </w:tc>
        <w:tc>
          <w:tcPr>
            <w:tcW w:w="4634"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05"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xml:space="preserve">-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w:t>
            </w:r>
            <w:r w:rsidRPr="00D56E8A">
              <w:rPr>
                <w:sz w:val="24"/>
                <w:szCs w:val="24"/>
                <w:lang w:val="en-US" w:eastAsia="zh-CN"/>
              </w:rPr>
              <w:lastRenderedPageBreak/>
              <w:t>nghiệp và PTNT, UBND cấp huyện, UBND cấp xã trên địa bàn tỉnh Ninh Bình.</w:t>
            </w:r>
          </w:p>
        </w:tc>
      </w:tr>
    </w:tbl>
    <w:p w:rsidR="00B54245" w:rsidRPr="00D56E8A" w:rsidRDefault="00B54245">
      <w:pPr>
        <w:rPr>
          <w:b/>
          <w:sz w:val="24"/>
          <w:szCs w:val="24"/>
          <w:lang w:val="en-US"/>
        </w:rPr>
      </w:pPr>
    </w:p>
    <w:p w:rsidR="00B54245" w:rsidRPr="00D56E8A" w:rsidRDefault="00574E08">
      <w:pPr>
        <w:rPr>
          <w:b/>
          <w:sz w:val="24"/>
          <w:szCs w:val="24"/>
          <w:lang w:val="en-US"/>
        </w:rPr>
      </w:pPr>
      <w:r w:rsidRPr="00D56E8A">
        <w:rPr>
          <w:b/>
          <w:sz w:val="24"/>
          <w:szCs w:val="24"/>
          <w:lang w:val="en-US"/>
        </w:rPr>
        <w:br w:type="page"/>
      </w:r>
    </w:p>
    <w:p w:rsidR="00B54245" w:rsidRPr="00D56E8A" w:rsidRDefault="00574E08">
      <w:pPr>
        <w:rPr>
          <w:b/>
          <w:sz w:val="24"/>
          <w:szCs w:val="24"/>
          <w:lang w:val="en-US"/>
        </w:rPr>
      </w:pPr>
      <w:r w:rsidRPr="00D56E8A">
        <w:rPr>
          <w:b/>
          <w:sz w:val="24"/>
          <w:szCs w:val="24"/>
          <w:lang w:val="en-US"/>
        </w:rPr>
        <w:lastRenderedPageBreak/>
        <w:t>B. THỦ TỤC HÀNH CHÍNH CẤP HUYỆN</w:t>
      </w:r>
    </w:p>
    <w:tbl>
      <w:tblPr>
        <w:tblStyle w:val="TableGrid"/>
        <w:tblW w:w="0" w:type="auto"/>
        <w:tblLook w:val="04A0" w:firstRow="1" w:lastRow="0" w:firstColumn="1" w:lastColumn="0" w:noHBand="0" w:noVBand="1"/>
      </w:tblPr>
      <w:tblGrid>
        <w:gridCol w:w="817"/>
        <w:gridCol w:w="1590"/>
        <w:gridCol w:w="3119"/>
        <w:gridCol w:w="4647"/>
        <w:gridCol w:w="4819"/>
      </w:tblGrid>
      <w:tr w:rsidR="00B54245" w:rsidRPr="00D56E8A">
        <w:trPr>
          <w:tblHeader/>
        </w:trPr>
        <w:tc>
          <w:tcPr>
            <w:tcW w:w="817" w:type="dxa"/>
            <w:vAlign w:val="center"/>
          </w:tcPr>
          <w:p w:rsidR="00B54245" w:rsidRPr="00D56E8A" w:rsidRDefault="00574E08">
            <w:pPr>
              <w:jc w:val="center"/>
              <w:rPr>
                <w:b/>
                <w:sz w:val="24"/>
                <w:szCs w:val="24"/>
                <w:lang w:val="en-US"/>
              </w:rPr>
            </w:pPr>
            <w:r w:rsidRPr="00D56E8A">
              <w:rPr>
                <w:b/>
                <w:sz w:val="24"/>
                <w:szCs w:val="24"/>
                <w:lang w:val="en-US"/>
              </w:rPr>
              <w:t>TT</w:t>
            </w:r>
          </w:p>
        </w:tc>
        <w:tc>
          <w:tcPr>
            <w:tcW w:w="1590" w:type="dxa"/>
            <w:vAlign w:val="center"/>
          </w:tcPr>
          <w:p w:rsidR="00B54245" w:rsidRPr="00D56E8A" w:rsidRDefault="00574E08">
            <w:pPr>
              <w:jc w:val="center"/>
              <w:rPr>
                <w:b/>
                <w:sz w:val="24"/>
                <w:szCs w:val="24"/>
                <w:lang w:val="en-US"/>
              </w:rPr>
            </w:pPr>
            <w:r w:rsidRPr="00D56E8A">
              <w:rPr>
                <w:b/>
                <w:sz w:val="24"/>
                <w:szCs w:val="24"/>
                <w:lang w:val="en-US"/>
              </w:rPr>
              <w:t>Mã TTHC</w:t>
            </w:r>
          </w:p>
        </w:tc>
        <w:tc>
          <w:tcPr>
            <w:tcW w:w="3119" w:type="dxa"/>
            <w:vAlign w:val="center"/>
          </w:tcPr>
          <w:p w:rsidR="00B54245" w:rsidRPr="00D56E8A" w:rsidRDefault="00574E08">
            <w:pPr>
              <w:jc w:val="center"/>
              <w:rPr>
                <w:b/>
                <w:sz w:val="24"/>
                <w:szCs w:val="24"/>
                <w:lang w:val="en-US"/>
              </w:rPr>
            </w:pPr>
            <w:r w:rsidRPr="00D56E8A">
              <w:rPr>
                <w:b/>
                <w:sz w:val="24"/>
                <w:szCs w:val="24"/>
                <w:lang w:val="en-US"/>
              </w:rPr>
              <w:t>Tên TTHC</w:t>
            </w:r>
          </w:p>
        </w:tc>
        <w:tc>
          <w:tcPr>
            <w:tcW w:w="4647" w:type="dxa"/>
            <w:vAlign w:val="center"/>
          </w:tcPr>
          <w:p w:rsidR="00B54245" w:rsidRPr="00D56E8A" w:rsidRDefault="00574E08">
            <w:pPr>
              <w:jc w:val="center"/>
              <w:rPr>
                <w:b/>
                <w:sz w:val="24"/>
                <w:szCs w:val="24"/>
                <w:lang w:val="en-US"/>
              </w:rPr>
            </w:pPr>
            <w:r w:rsidRPr="00D56E8A">
              <w:rPr>
                <w:b/>
                <w:sz w:val="24"/>
                <w:szCs w:val="24"/>
                <w:lang w:val="en-US"/>
              </w:rPr>
              <w:t>Căn cứ pháp lý quy định bãi bỏ thủ tục hành chính</w:t>
            </w:r>
          </w:p>
        </w:tc>
        <w:tc>
          <w:tcPr>
            <w:tcW w:w="4819" w:type="dxa"/>
            <w:vAlign w:val="center"/>
          </w:tcPr>
          <w:p w:rsidR="00B54245" w:rsidRPr="00D56E8A" w:rsidRDefault="00574E08">
            <w:pPr>
              <w:jc w:val="center"/>
              <w:rPr>
                <w:b/>
                <w:sz w:val="24"/>
                <w:szCs w:val="24"/>
                <w:lang w:val="en-US"/>
              </w:rPr>
            </w:pPr>
            <w:r w:rsidRPr="00D56E8A">
              <w:rPr>
                <w:b/>
                <w:sz w:val="24"/>
                <w:szCs w:val="24"/>
                <w:lang w:val="en-US"/>
              </w:rPr>
              <w:t>Ghi chú</w:t>
            </w:r>
          </w:p>
        </w:tc>
      </w:tr>
      <w:tr w:rsidR="00B54245" w:rsidRPr="00D56E8A">
        <w:tc>
          <w:tcPr>
            <w:tcW w:w="817" w:type="dxa"/>
            <w:vAlign w:val="center"/>
          </w:tcPr>
          <w:p w:rsidR="00B54245" w:rsidRPr="00D56E8A" w:rsidRDefault="00574E08">
            <w:pPr>
              <w:jc w:val="center"/>
              <w:rPr>
                <w:b/>
                <w:sz w:val="24"/>
                <w:szCs w:val="24"/>
                <w:lang w:val="en-US"/>
              </w:rPr>
            </w:pPr>
            <w:r w:rsidRPr="00D56E8A">
              <w:rPr>
                <w:b/>
                <w:sz w:val="24"/>
                <w:szCs w:val="24"/>
                <w:lang w:val="en-US"/>
              </w:rPr>
              <w:t>I</w:t>
            </w:r>
          </w:p>
        </w:tc>
        <w:tc>
          <w:tcPr>
            <w:tcW w:w="14175" w:type="dxa"/>
            <w:gridSpan w:val="4"/>
            <w:vAlign w:val="center"/>
          </w:tcPr>
          <w:p w:rsidR="00B54245" w:rsidRPr="00D56E8A" w:rsidRDefault="00574E08">
            <w:pPr>
              <w:rPr>
                <w:b/>
                <w:sz w:val="24"/>
                <w:szCs w:val="24"/>
                <w:lang w:val="en-US"/>
              </w:rPr>
            </w:pPr>
            <w:r w:rsidRPr="00D56E8A">
              <w:rPr>
                <w:b/>
                <w:sz w:val="24"/>
                <w:szCs w:val="24"/>
                <w:lang w:val="en-US"/>
              </w:rPr>
              <w:t>Lĩnh vực Thủy lợi</w:t>
            </w:r>
          </w:p>
        </w:tc>
      </w:tr>
      <w:tr w:rsidR="00B54245" w:rsidRPr="00D56E8A">
        <w:tc>
          <w:tcPr>
            <w:tcW w:w="817" w:type="dxa"/>
            <w:vAlign w:val="center"/>
          </w:tcPr>
          <w:p w:rsidR="00B54245" w:rsidRPr="00D56E8A" w:rsidRDefault="00574E08">
            <w:pPr>
              <w:jc w:val="center"/>
              <w:rPr>
                <w:sz w:val="24"/>
                <w:szCs w:val="24"/>
                <w:lang w:val="en-US"/>
              </w:rPr>
            </w:pPr>
            <w:r w:rsidRPr="00D56E8A">
              <w:rPr>
                <w:sz w:val="24"/>
                <w:szCs w:val="24"/>
                <w:lang w:val="en-US"/>
              </w:rPr>
              <w:t>1</w:t>
            </w:r>
          </w:p>
        </w:tc>
        <w:tc>
          <w:tcPr>
            <w:tcW w:w="1590" w:type="dxa"/>
            <w:tcBorders>
              <w:right w:val="single" w:sz="4" w:space="0" w:color="auto"/>
            </w:tcBorders>
            <w:shd w:val="clear" w:color="auto" w:fill="FFFFFF"/>
            <w:vAlign w:val="center"/>
          </w:tcPr>
          <w:p w:rsidR="00B54245" w:rsidRPr="00D56E8A" w:rsidRDefault="00574E08">
            <w:pPr>
              <w:spacing w:before="120" w:line="234" w:lineRule="atLeast"/>
              <w:jc w:val="center"/>
              <w:rPr>
                <w:sz w:val="24"/>
                <w:szCs w:val="24"/>
                <w:lang w:val="en-US"/>
              </w:rPr>
            </w:pPr>
            <w:r w:rsidRPr="00D56E8A">
              <w:rPr>
                <w:sz w:val="24"/>
                <w:szCs w:val="24"/>
              </w:rPr>
              <w:t>1.003347</w:t>
            </w:r>
            <w:r w:rsidRPr="00D56E8A">
              <w:rPr>
                <w:sz w:val="24"/>
                <w:szCs w:val="24"/>
                <w:lang w:val="en-US"/>
              </w:rPr>
              <w:t>.H42</w:t>
            </w:r>
          </w:p>
        </w:tc>
        <w:tc>
          <w:tcPr>
            <w:tcW w:w="3119" w:type="dxa"/>
            <w:tcBorders>
              <w:top w:val="single" w:sz="4" w:space="0" w:color="auto"/>
              <w:left w:val="single" w:sz="4" w:space="0" w:color="auto"/>
              <w:bottom w:val="single" w:sz="4" w:space="0" w:color="auto"/>
            </w:tcBorders>
            <w:shd w:val="clear" w:color="auto" w:fill="FFFFFF"/>
            <w:vAlign w:val="center"/>
          </w:tcPr>
          <w:p w:rsidR="00B54245" w:rsidRPr="00D56E8A" w:rsidRDefault="00574E08">
            <w:pPr>
              <w:spacing w:before="120" w:line="234" w:lineRule="atLeast"/>
              <w:jc w:val="both"/>
              <w:rPr>
                <w:iCs/>
                <w:sz w:val="24"/>
                <w:szCs w:val="24"/>
                <w:lang w:val="en-US"/>
              </w:rPr>
            </w:pPr>
            <w:r w:rsidRPr="00D56E8A">
              <w:rPr>
                <w:iCs/>
                <w:sz w:val="24"/>
                <w:szCs w:val="24"/>
                <w:lang w:val="vi-VN"/>
              </w:rPr>
              <w:t>Phê duyệt, công bố công khai quy trình vận hành hồ chứa nước thuộc thẩm quyền của Chủ tịch UBND cấp xã</w:t>
            </w:r>
          </w:p>
        </w:tc>
        <w:tc>
          <w:tcPr>
            <w:tcW w:w="4647"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19"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7" w:type="dxa"/>
            <w:vAlign w:val="center"/>
          </w:tcPr>
          <w:p w:rsidR="00B54245" w:rsidRPr="00D56E8A" w:rsidRDefault="00574E08">
            <w:pPr>
              <w:jc w:val="center"/>
              <w:rPr>
                <w:sz w:val="24"/>
                <w:szCs w:val="24"/>
                <w:lang w:val="en-US"/>
              </w:rPr>
            </w:pPr>
            <w:r w:rsidRPr="00D56E8A">
              <w:rPr>
                <w:sz w:val="24"/>
                <w:szCs w:val="24"/>
                <w:lang w:val="en-US"/>
              </w:rPr>
              <w:t>2</w:t>
            </w:r>
          </w:p>
        </w:tc>
        <w:tc>
          <w:tcPr>
            <w:tcW w:w="1590" w:type="dxa"/>
            <w:tcBorders>
              <w:right w:val="single" w:sz="4" w:space="0" w:color="auto"/>
            </w:tcBorders>
            <w:shd w:val="clear" w:color="auto" w:fill="FFFFFF"/>
            <w:vAlign w:val="center"/>
          </w:tcPr>
          <w:p w:rsidR="00B54245" w:rsidRPr="00D56E8A" w:rsidRDefault="00574E08">
            <w:pPr>
              <w:spacing w:before="120" w:line="234" w:lineRule="atLeast"/>
              <w:jc w:val="center"/>
              <w:rPr>
                <w:sz w:val="24"/>
                <w:szCs w:val="24"/>
                <w:lang w:val="en-US"/>
              </w:rPr>
            </w:pPr>
            <w:r w:rsidRPr="00D56E8A">
              <w:rPr>
                <w:sz w:val="24"/>
                <w:szCs w:val="24"/>
              </w:rPr>
              <w:t>2.001627</w:t>
            </w:r>
            <w:r w:rsidRPr="00D56E8A">
              <w:rPr>
                <w:sz w:val="24"/>
                <w:szCs w:val="24"/>
                <w:lang w:val="en-US"/>
              </w:rPr>
              <w:t>.H42</w:t>
            </w:r>
          </w:p>
        </w:tc>
        <w:tc>
          <w:tcPr>
            <w:tcW w:w="3119" w:type="dxa"/>
            <w:tcBorders>
              <w:top w:val="single" w:sz="4" w:space="0" w:color="auto"/>
              <w:left w:val="single" w:sz="4" w:space="0" w:color="auto"/>
              <w:bottom w:val="single" w:sz="4" w:space="0" w:color="auto"/>
            </w:tcBorders>
            <w:shd w:val="clear" w:color="auto" w:fill="FFFFFF"/>
            <w:vAlign w:val="center"/>
          </w:tcPr>
          <w:p w:rsidR="00B54245" w:rsidRPr="00D56E8A" w:rsidRDefault="00574E08">
            <w:pPr>
              <w:spacing w:before="120" w:line="234" w:lineRule="atLeast"/>
              <w:jc w:val="both"/>
              <w:rPr>
                <w:iCs/>
                <w:sz w:val="24"/>
                <w:szCs w:val="24"/>
                <w:lang w:val="en-US"/>
              </w:rPr>
            </w:pPr>
            <w:r w:rsidRPr="00D56E8A">
              <w:rPr>
                <w:iCs/>
                <w:sz w:val="24"/>
                <w:szCs w:val="24"/>
                <w:lang w:val="vi-VN"/>
              </w:rPr>
              <w:t>Phê duyệt, công bố công khai quy trình vận hành đối với công trình thủy lợi lớn và công trình thủy lợi vừa do UBND cấp tỉnh phân cấp</w:t>
            </w:r>
          </w:p>
        </w:tc>
        <w:tc>
          <w:tcPr>
            <w:tcW w:w="4647"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19"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b/>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7" w:type="dxa"/>
            <w:vAlign w:val="center"/>
          </w:tcPr>
          <w:p w:rsidR="00B54245" w:rsidRPr="00D56E8A" w:rsidRDefault="00574E08">
            <w:pPr>
              <w:jc w:val="center"/>
              <w:rPr>
                <w:sz w:val="24"/>
                <w:szCs w:val="24"/>
                <w:lang w:val="en-US"/>
              </w:rPr>
            </w:pPr>
            <w:r w:rsidRPr="00D56E8A">
              <w:rPr>
                <w:sz w:val="24"/>
                <w:szCs w:val="24"/>
                <w:lang w:val="en-US"/>
              </w:rPr>
              <w:lastRenderedPageBreak/>
              <w:t>3</w:t>
            </w:r>
          </w:p>
        </w:tc>
        <w:tc>
          <w:tcPr>
            <w:tcW w:w="1590" w:type="dxa"/>
            <w:tcBorders>
              <w:right w:val="single" w:sz="4" w:space="0" w:color="auto"/>
            </w:tcBorders>
            <w:shd w:val="clear" w:color="auto" w:fill="FFFFFF"/>
            <w:vAlign w:val="center"/>
          </w:tcPr>
          <w:p w:rsidR="00B54245" w:rsidRPr="00D56E8A" w:rsidRDefault="00574E08">
            <w:pPr>
              <w:spacing w:before="120" w:line="234" w:lineRule="atLeast"/>
              <w:jc w:val="center"/>
              <w:rPr>
                <w:sz w:val="24"/>
                <w:szCs w:val="24"/>
                <w:lang w:val="en-US"/>
              </w:rPr>
            </w:pPr>
            <w:r w:rsidRPr="00D56E8A">
              <w:rPr>
                <w:sz w:val="24"/>
                <w:szCs w:val="24"/>
              </w:rPr>
              <w:t>1.003471</w:t>
            </w:r>
            <w:r w:rsidRPr="00D56E8A">
              <w:rPr>
                <w:sz w:val="24"/>
                <w:szCs w:val="24"/>
                <w:lang w:val="en-US"/>
              </w:rPr>
              <w:t>.H42</w:t>
            </w:r>
          </w:p>
        </w:tc>
        <w:tc>
          <w:tcPr>
            <w:tcW w:w="3119" w:type="dxa"/>
            <w:tcBorders>
              <w:top w:val="single" w:sz="4" w:space="0" w:color="auto"/>
              <w:left w:val="single" w:sz="4" w:space="0" w:color="auto"/>
              <w:bottom w:val="single" w:sz="4" w:space="0" w:color="auto"/>
            </w:tcBorders>
            <w:shd w:val="clear" w:color="auto" w:fill="FFFFFF"/>
            <w:vAlign w:val="center"/>
          </w:tcPr>
          <w:p w:rsidR="00B54245" w:rsidRPr="00D56E8A" w:rsidRDefault="00574E08">
            <w:pPr>
              <w:spacing w:before="120" w:line="234" w:lineRule="atLeast"/>
              <w:jc w:val="both"/>
              <w:rPr>
                <w:iCs/>
                <w:sz w:val="24"/>
                <w:szCs w:val="24"/>
                <w:lang w:val="vi-VN"/>
              </w:rPr>
            </w:pPr>
            <w:r w:rsidRPr="00D56E8A">
              <w:rPr>
                <w:iCs/>
                <w:sz w:val="24"/>
                <w:szCs w:val="24"/>
                <w:lang w:val="vi-VN"/>
              </w:rPr>
              <w:t>Phê duyệt đề cương, kết quả kiểm định an toàn đập, hồ chứa thủy lợi thuộc thẩm quyền của Chủ tịch UBND cấp xã</w:t>
            </w:r>
          </w:p>
        </w:tc>
        <w:tc>
          <w:tcPr>
            <w:tcW w:w="4647"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19"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b/>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7" w:type="dxa"/>
            <w:vAlign w:val="center"/>
          </w:tcPr>
          <w:p w:rsidR="00B54245" w:rsidRPr="00D56E8A" w:rsidRDefault="00574E08">
            <w:pPr>
              <w:jc w:val="center"/>
              <w:rPr>
                <w:sz w:val="24"/>
                <w:szCs w:val="24"/>
                <w:lang w:val="en-US"/>
              </w:rPr>
            </w:pPr>
            <w:r w:rsidRPr="00D56E8A">
              <w:rPr>
                <w:sz w:val="24"/>
                <w:szCs w:val="24"/>
                <w:lang w:val="en-US"/>
              </w:rPr>
              <w:t>4</w:t>
            </w:r>
          </w:p>
        </w:tc>
        <w:tc>
          <w:tcPr>
            <w:tcW w:w="1590" w:type="dxa"/>
            <w:tcBorders>
              <w:right w:val="single" w:sz="4" w:space="0" w:color="auto"/>
            </w:tcBorders>
            <w:shd w:val="clear" w:color="auto" w:fill="auto"/>
            <w:vAlign w:val="center"/>
          </w:tcPr>
          <w:p w:rsidR="00B54245" w:rsidRPr="00D56E8A" w:rsidRDefault="00574E08">
            <w:pPr>
              <w:spacing w:line="234" w:lineRule="atLeast"/>
              <w:jc w:val="center"/>
              <w:rPr>
                <w:sz w:val="24"/>
                <w:szCs w:val="24"/>
                <w:lang w:val="en-US"/>
              </w:rPr>
            </w:pPr>
            <w:r w:rsidRPr="00D56E8A">
              <w:rPr>
                <w:sz w:val="24"/>
                <w:szCs w:val="24"/>
              </w:rPr>
              <w:t>1.003459</w:t>
            </w:r>
            <w:r w:rsidRPr="00D56E8A">
              <w:rPr>
                <w:sz w:val="24"/>
                <w:szCs w:val="24"/>
                <w:lang w:val="en-US"/>
              </w:rPr>
              <w:t>.H42</w:t>
            </w:r>
          </w:p>
        </w:tc>
        <w:tc>
          <w:tcPr>
            <w:tcW w:w="3119" w:type="dxa"/>
            <w:tcBorders>
              <w:top w:val="single" w:sz="4" w:space="0" w:color="auto"/>
              <w:left w:val="single" w:sz="4" w:space="0" w:color="auto"/>
              <w:bottom w:val="single" w:sz="4" w:space="0" w:color="auto"/>
            </w:tcBorders>
            <w:shd w:val="clear" w:color="auto" w:fill="auto"/>
            <w:vAlign w:val="center"/>
          </w:tcPr>
          <w:p w:rsidR="00B54245" w:rsidRPr="00D56E8A" w:rsidRDefault="00574E08">
            <w:pPr>
              <w:spacing w:line="234" w:lineRule="atLeast"/>
              <w:rPr>
                <w:sz w:val="24"/>
                <w:szCs w:val="24"/>
                <w:lang w:val="vi-VN"/>
              </w:rPr>
            </w:pPr>
            <w:r w:rsidRPr="00D56E8A">
              <w:rPr>
                <w:sz w:val="24"/>
                <w:szCs w:val="24"/>
              </w:rPr>
              <w:t>Thẩm định, phê duyệt phương án ứng phó thiên tai cho công trình, vùng hạ du đập trong quá trình thi công thuộc thẩm quyền của UBND Cấp huyện (trên địa bàn từ 02 xã trở lên)</w:t>
            </w:r>
            <w:r w:rsidRPr="00D56E8A">
              <w:rPr>
                <w:sz w:val="24"/>
                <w:szCs w:val="24"/>
                <w:lang w:val="vi-VN"/>
              </w:rPr>
              <w:t xml:space="preserve"> </w:t>
            </w:r>
          </w:p>
        </w:tc>
        <w:tc>
          <w:tcPr>
            <w:tcW w:w="4647"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chính mới ban hành; thủ tục hành chính được sửa đổi, bổ sung; thủ tục hành chính bị bãi bỏ lĩnh vực thủy lợi thuộc phạm vi chức năng quản lý nhà nước của Bộ Nông nghiệp và Môi trường</w:t>
            </w:r>
          </w:p>
        </w:tc>
        <w:tc>
          <w:tcPr>
            <w:tcW w:w="4819"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b/>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7" w:type="dxa"/>
            <w:vAlign w:val="center"/>
          </w:tcPr>
          <w:p w:rsidR="00B54245" w:rsidRPr="00D56E8A" w:rsidRDefault="00574E08">
            <w:pPr>
              <w:jc w:val="center"/>
              <w:rPr>
                <w:sz w:val="24"/>
                <w:szCs w:val="24"/>
                <w:lang w:val="en-US"/>
              </w:rPr>
            </w:pPr>
            <w:r w:rsidRPr="00D56E8A">
              <w:rPr>
                <w:sz w:val="24"/>
                <w:szCs w:val="24"/>
                <w:lang w:val="en-US"/>
              </w:rPr>
              <w:t>5</w:t>
            </w:r>
          </w:p>
        </w:tc>
        <w:tc>
          <w:tcPr>
            <w:tcW w:w="1590" w:type="dxa"/>
            <w:tcBorders>
              <w:right w:val="single" w:sz="4" w:space="0" w:color="auto"/>
            </w:tcBorders>
            <w:shd w:val="clear" w:color="auto" w:fill="auto"/>
            <w:vAlign w:val="center"/>
          </w:tcPr>
          <w:p w:rsidR="00B54245" w:rsidRPr="00D56E8A" w:rsidRDefault="00574E08">
            <w:pPr>
              <w:spacing w:line="234" w:lineRule="atLeast"/>
              <w:jc w:val="center"/>
              <w:rPr>
                <w:sz w:val="24"/>
                <w:szCs w:val="24"/>
                <w:lang w:val="en-US"/>
              </w:rPr>
            </w:pPr>
            <w:r w:rsidRPr="00D56E8A">
              <w:rPr>
                <w:sz w:val="24"/>
                <w:szCs w:val="24"/>
              </w:rPr>
              <w:t>1.003456</w:t>
            </w:r>
            <w:r w:rsidRPr="00D56E8A">
              <w:rPr>
                <w:sz w:val="24"/>
                <w:szCs w:val="24"/>
                <w:lang w:val="en-US"/>
              </w:rPr>
              <w:t>.H42</w:t>
            </w:r>
          </w:p>
        </w:tc>
        <w:tc>
          <w:tcPr>
            <w:tcW w:w="3119" w:type="dxa"/>
            <w:tcBorders>
              <w:top w:val="single" w:sz="4" w:space="0" w:color="auto"/>
              <w:left w:val="single" w:sz="4" w:space="0" w:color="auto"/>
              <w:bottom w:val="single" w:sz="4" w:space="0" w:color="auto"/>
            </w:tcBorders>
            <w:shd w:val="clear" w:color="auto" w:fill="auto"/>
            <w:vAlign w:val="center"/>
          </w:tcPr>
          <w:p w:rsidR="00B54245" w:rsidRPr="00D56E8A" w:rsidRDefault="00574E08">
            <w:pPr>
              <w:spacing w:line="234" w:lineRule="atLeast"/>
              <w:jc w:val="both"/>
              <w:rPr>
                <w:sz w:val="24"/>
                <w:szCs w:val="24"/>
                <w:lang w:val="vi-VN"/>
              </w:rPr>
            </w:pPr>
            <w:r w:rsidRPr="00D56E8A">
              <w:rPr>
                <w:sz w:val="24"/>
                <w:szCs w:val="24"/>
              </w:rPr>
              <w:t xml:space="preserve">Thẩm định, phê duyệt phương án ứng phó với tình huống khẩn cấp thuộc thẩm </w:t>
            </w:r>
            <w:r w:rsidRPr="00D56E8A">
              <w:rPr>
                <w:sz w:val="24"/>
                <w:szCs w:val="24"/>
              </w:rPr>
              <w:lastRenderedPageBreak/>
              <w:t xml:space="preserve">quyền của UBND Cấp huyện (trên địa bàn từ 02 xã trở lên) </w:t>
            </w:r>
            <w:r w:rsidRPr="00D56E8A">
              <w:rPr>
                <w:sz w:val="24"/>
                <w:szCs w:val="24"/>
                <w:lang w:val="vi-VN"/>
              </w:rPr>
              <w:t xml:space="preserve"> </w:t>
            </w:r>
          </w:p>
        </w:tc>
        <w:tc>
          <w:tcPr>
            <w:tcW w:w="4647" w:type="dxa"/>
            <w:vAlign w:val="center"/>
          </w:tcPr>
          <w:p w:rsidR="00B54245" w:rsidRPr="00D56E8A" w:rsidRDefault="00574E08">
            <w:pPr>
              <w:jc w:val="both"/>
              <w:rPr>
                <w:b/>
                <w:sz w:val="24"/>
                <w:szCs w:val="24"/>
                <w:lang w:val="en-US"/>
              </w:rPr>
            </w:pPr>
            <w:r w:rsidRPr="00D56E8A">
              <w:rPr>
                <w:rFonts w:eastAsia="SimSun"/>
                <w:color w:val="000000"/>
                <w:sz w:val="24"/>
                <w:szCs w:val="24"/>
                <w:lang w:val="en-US" w:eastAsia="zh-CN" w:bidi="ar"/>
              </w:rPr>
              <w:lastRenderedPageBreak/>
              <w:t xml:space="preserve">Quyết định </w:t>
            </w:r>
            <w:r w:rsidRPr="00D56E8A">
              <w:rPr>
                <w:sz w:val="24"/>
                <w:szCs w:val="24"/>
                <w:lang w:val="en-US"/>
              </w:rPr>
              <w:t>số 2305/QĐ-BNNMT ngày 23/6/2025 của Bộ trưởng Bộ Nông nghiệp và Môi trường về việc</w:t>
            </w:r>
            <w:r w:rsidRPr="00D56E8A">
              <w:rPr>
                <w:sz w:val="24"/>
                <w:szCs w:val="24"/>
              </w:rPr>
              <w:t xml:space="preserve"> công bố thủ tục hành </w:t>
            </w:r>
            <w:r w:rsidRPr="00D56E8A">
              <w:rPr>
                <w:sz w:val="24"/>
                <w:szCs w:val="24"/>
              </w:rPr>
              <w:lastRenderedPageBreak/>
              <w:t>chính mới ban hành; thủ tục hành chính được sửa đổi, bổ sung; thủ tục hành chính bị bãi bỏ lĩnh vực thủy lợi thuộc phạm vi chức năng quản lý nhà nước của Bộ Nông nghiệp và Môi trường</w:t>
            </w:r>
          </w:p>
        </w:tc>
        <w:tc>
          <w:tcPr>
            <w:tcW w:w="4819" w:type="dxa"/>
            <w:vAlign w:val="center"/>
          </w:tcPr>
          <w:p w:rsidR="00B54245" w:rsidRPr="00D56E8A" w:rsidRDefault="00574E08">
            <w:pPr>
              <w:jc w:val="both"/>
              <w:rPr>
                <w:sz w:val="24"/>
                <w:szCs w:val="24"/>
                <w:lang w:val="en-US" w:eastAsia="zh-CN"/>
              </w:rPr>
            </w:pPr>
            <w:r w:rsidRPr="00D56E8A">
              <w:rPr>
                <w:bCs/>
                <w:sz w:val="24"/>
                <w:szCs w:val="24"/>
                <w:lang w:val="en-US"/>
              </w:rPr>
              <w:lastRenderedPageBreak/>
              <w:t xml:space="preserve">- Bãi bỏ 01 danh mục TTHC được công bố tại </w:t>
            </w:r>
            <w:r w:rsidRPr="00D56E8A">
              <w:rPr>
                <w:sz w:val="24"/>
                <w:szCs w:val="24"/>
                <w:lang w:val="zh-CN" w:eastAsia="zh-CN"/>
              </w:rPr>
              <w:t xml:space="preserve">Quyết định số </w:t>
            </w:r>
            <w:r w:rsidRPr="00D56E8A">
              <w:rPr>
                <w:sz w:val="24"/>
                <w:szCs w:val="24"/>
                <w:lang w:val="en-US" w:eastAsia="zh-CN"/>
              </w:rPr>
              <w:t>463</w:t>
            </w:r>
            <w:r w:rsidRPr="00D56E8A">
              <w:rPr>
                <w:sz w:val="24"/>
                <w:szCs w:val="24"/>
                <w:lang w:val="zh-CN" w:eastAsia="zh-CN"/>
              </w:rPr>
              <w:t xml:space="preserve">/QĐ-UBND ngày </w:t>
            </w:r>
            <w:r w:rsidRPr="00D56E8A">
              <w:rPr>
                <w:sz w:val="24"/>
                <w:szCs w:val="24"/>
                <w:lang w:val="en-US" w:eastAsia="zh-CN"/>
              </w:rPr>
              <w:t>24</w:t>
            </w:r>
            <w:r w:rsidRPr="00D56E8A">
              <w:rPr>
                <w:sz w:val="24"/>
                <w:szCs w:val="24"/>
                <w:lang w:val="zh-CN" w:eastAsia="zh-CN"/>
              </w:rPr>
              <w:t>/</w:t>
            </w:r>
            <w:r w:rsidRPr="00D56E8A">
              <w:rPr>
                <w:sz w:val="24"/>
                <w:szCs w:val="24"/>
                <w:lang w:val="en-US" w:eastAsia="zh-CN"/>
              </w:rPr>
              <w:t>4</w:t>
            </w:r>
            <w:r w:rsidRPr="00D56E8A">
              <w:rPr>
                <w:sz w:val="24"/>
                <w:szCs w:val="24"/>
                <w:lang w:val="zh-CN" w:eastAsia="zh-CN"/>
              </w:rPr>
              <w:t>/202</w:t>
            </w:r>
            <w:r w:rsidRPr="00D56E8A">
              <w:rPr>
                <w:sz w:val="24"/>
                <w:szCs w:val="24"/>
                <w:lang w:val="en-US" w:eastAsia="zh-CN"/>
              </w:rPr>
              <w:t>5</w:t>
            </w:r>
            <w:r w:rsidRPr="00D56E8A">
              <w:rPr>
                <w:sz w:val="24"/>
                <w:szCs w:val="24"/>
                <w:lang w:val="zh-CN" w:eastAsia="zh-CN"/>
              </w:rPr>
              <w:t xml:space="preserve"> của Chủ tịch UBND tỉnh Ninh Bình về việc </w:t>
            </w:r>
            <w:r w:rsidRPr="00D56E8A">
              <w:rPr>
                <w:sz w:val="24"/>
                <w:szCs w:val="24"/>
                <w:lang w:eastAsia="zh-CN"/>
              </w:rPr>
              <w:lastRenderedPageBreak/>
              <w:t>công bố chuẩn hóa thủ tục hành chính lĩnh vực Địa chất và khoáng sản, Thủy sản, Thủy lợi thuộc thẩm quyền giải quyết của Sở Nông nghiệp và Môi trường, UBND cấp huyện, UBND cấp xã trên địa bàn tỉnh Ninh Bình</w:t>
            </w:r>
          </w:p>
          <w:p w:rsidR="00B54245" w:rsidRPr="00D56E8A" w:rsidRDefault="00574E08">
            <w:pPr>
              <w:jc w:val="both"/>
              <w:rPr>
                <w:b/>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bl>
    <w:p w:rsidR="00B54245" w:rsidRPr="00D56E8A" w:rsidRDefault="00574E08">
      <w:pPr>
        <w:rPr>
          <w:b/>
          <w:sz w:val="24"/>
          <w:szCs w:val="24"/>
        </w:rPr>
      </w:pPr>
      <w:r w:rsidRPr="00D56E8A">
        <w:rPr>
          <w:b/>
          <w:sz w:val="24"/>
          <w:szCs w:val="24"/>
        </w:rPr>
        <w:lastRenderedPageBreak/>
        <w:br w:type="page"/>
      </w:r>
    </w:p>
    <w:p w:rsidR="00B54245" w:rsidRPr="00D56E8A" w:rsidRDefault="00574E08">
      <w:pPr>
        <w:pStyle w:val="BodyText"/>
        <w:numPr>
          <w:ilvl w:val="0"/>
          <w:numId w:val="1"/>
        </w:numPr>
        <w:rPr>
          <w:b/>
          <w:sz w:val="24"/>
          <w:szCs w:val="24"/>
          <w:lang w:val="en-US"/>
        </w:rPr>
      </w:pPr>
      <w:r w:rsidRPr="00D56E8A">
        <w:rPr>
          <w:b/>
          <w:sz w:val="24"/>
          <w:szCs w:val="24"/>
          <w:lang w:val="en-US"/>
        </w:rPr>
        <w:lastRenderedPageBreak/>
        <w:t>THỦ TỤC HÀNH CHÍNH CẤP XÃ</w:t>
      </w:r>
    </w:p>
    <w:tbl>
      <w:tblPr>
        <w:tblStyle w:val="TableGrid"/>
        <w:tblpPr w:leftFromText="180" w:rightFromText="180" w:vertAnchor="text" w:horzAnchor="page" w:tblpX="1124" w:tblpY="272"/>
        <w:tblOverlap w:val="never"/>
        <w:tblW w:w="0" w:type="auto"/>
        <w:tblLook w:val="04A0" w:firstRow="1" w:lastRow="0" w:firstColumn="1" w:lastColumn="0" w:noHBand="0" w:noVBand="1"/>
      </w:tblPr>
      <w:tblGrid>
        <w:gridCol w:w="814"/>
        <w:gridCol w:w="1761"/>
        <w:gridCol w:w="2795"/>
        <w:gridCol w:w="4915"/>
        <w:gridCol w:w="4783"/>
      </w:tblGrid>
      <w:tr w:rsidR="00B54245" w:rsidRPr="00D56E8A">
        <w:trPr>
          <w:tblHeader/>
        </w:trPr>
        <w:tc>
          <w:tcPr>
            <w:tcW w:w="814" w:type="dxa"/>
            <w:vAlign w:val="center"/>
          </w:tcPr>
          <w:p w:rsidR="00B54245" w:rsidRPr="00D56E8A" w:rsidRDefault="00574E08">
            <w:pPr>
              <w:jc w:val="center"/>
              <w:rPr>
                <w:b/>
                <w:sz w:val="24"/>
                <w:szCs w:val="24"/>
                <w:lang w:val="en-US"/>
              </w:rPr>
            </w:pPr>
            <w:r w:rsidRPr="00D56E8A">
              <w:rPr>
                <w:b/>
                <w:sz w:val="24"/>
                <w:szCs w:val="24"/>
                <w:lang w:val="en-US"/>
              </w:rPr>
              <w:t>TT</w:t>
            </w:r>
          </w:p>
        </w:tc>
        <w:tc>
          <w:tcPr>
            <w:tcW w:w="1761" w:type="dxa"/>
            <w:vAlign w:val="center"/>
          </w:tcPr>
          <w:p w:rsidR="00B54245" w:rsidRPr="00D56E8A" w:rsidRDefault="00574E08">
            <w:pPr>
              <w:jc w:val="center"/>
              <w:rPr>
                <w:b/>
                <w:sz w:val="24"/>
                <w:szCs w:val="24"/>
                <w:lang w:val="en-US"/>
              </w:rPr>
            </w:pPr>
            <w:r w:rsidRPr="00D56E8A">
              <w:rPr>
                <w:b/>
                <w:sz w:val="24"/>
                <w:szCs w:val="24"/>
                <w:lang w:val="en-US"/>
              </w:rPr>
              <w:t>Mã TTHC</w:t>
            </w:r>
          </w:p>
        </w:tc>
        <w:tc>
          <w:tcPr>
            <w:tcW w:w="2795" w:type="dxa"/>
            <w:vAlign w:val="center"/>
          </w:tcPr>
          <w:p w:rsidR="00B54245" w:rsidRPr="00D56E8A" w:rsidRDefault="00574E08">
            <w:pPr>
              <w:jc w:val="center"/>
              <w:rPr>
                <w:b/>
                <w:sz w:val="24"/>
                <w:szCs w:val="24"/>
                <w:lang w:val="en-US"/>
              </w:rPr>
            </w:pPr>
            <w:r w:rsidRPr="00D56E8A">
              <w:rPr>
                <w:b/>
                <w:sz w:val="24"/>
                <w:szCs w:val="24"/>
                <w:lang w:val="en-US"/>
              </w:rPr>
              <w:t>Tên TTHC</w:t>
            </w:r>
          </w:p>
        </w:tc>
        <w:tc>
          <w:tcPr>
            <w:tcW w:w="4915" w:type="dxa"/>
            <w:vAlign w:val="center"/>
          </w:tcPr>
          <w:p w:rsidR="00B54245" w:rsidRPr="00D56E8A" w:rsidRDefault="00574E08">
            <w:pPr>
              <w:jc w:val="center"/>
              <w:rPr>
                <w:b/>
                <w:sz w:val="24"/>
                <w:szCs w:val="24"/>
                <w:lang w:val="en-US"/>
              </w:rPr>
            </w:pPr>
            <w:r w:rsidRPr="00D56E8A">
              <w:rPr>
                <w:b/>
                <w:sz w:val="24"/>
                <w:szCs w:val="24"/>
                <w:lang w:val="en-US"/>
              </w:rPr>
              <w:t>Căn cứ pháp lý quy định bãi bỏ thủ tục hành chính</w:t>
            </w:r>
          </w:p>
        </w:tc>
        <w:tc>
          <w:tcPr>
            <w:tcW w:w="4783" w:type="dxa"/>
            <w:vAlign w:val="center"/>
          </w:tcPr>
          <w:p w:rsidR="00B54245" w:rsidRPr="00D56E8A" w:rsidRDefault="00574E08">
            <w:pPr>
              <w:jc w:val="center"/>
              <w:rPr>
                <w:b/>
                <w:sz w:val="24"/>
                <w:szCs w:val="24"/>
                <w:lang w:val="en-US"/>
              </w:rPr>
            </w:pPr>
            <w:r w:rsidRPr="00D56E8A">
              <w:rPr>
                <w:b/>
                <w:sz w:val="24"/>
                <w:szCs w:val="24"/>
                <w:lang w:val="en-US"/>
              </w:rPr>
              <w:t>Ghi chú</w:t>
            </w:r>
          </w:p>
        </w:tc>
      </w:tr>
      <w:tr w:rsidR="00B54245" w:rsidRPr="00D56E8A">
        <w:trPr>
          <w:trHeight w:val="575"/>
        </w:trPr>
        <w:tc>
          <w:tcPr>
            <w:tcW w:w="814" w:type="dxa"/>
            <w:vAlign w:val="center"/>
          </w:tcPr>
          <w:p w:rsidR="00B54245" w:rsidRPr="00D56E8A" w:rsidRDefault="00574E08">
            <w:pPr>
              <w:jc w:val="center"/>
              <w:rPr>
                <w:b/>
                <w:sz w:val="24"/>
                <w:szCs w:val="24"/>
                <w:lang w:val="en-US"/>
              </w:rPr>
            </w:pPr>
            <w:r w:rsidRPr="00D56E8A">
              <w:rPr>
                <w:b/>
                <w:sz w:val="24"/>
                <w:szCs w:val="24"/>
                <w:lang w:val="en-US"/>
              </w:rPr>
              <w:t>I</w:t>
            </w:r>
          </w:p>
        </w:tc>
        <w:tc>
          <w:tcPr>
            <w:tcW w:w="14254" w:type="dxa"/>
            <w:gridSpan w:val="4"/>
            <w:vAlign w:val="center"/>
          </w:tcPr>
          <w:p w:rsidR="00B54245" w:rsidRPr="00D56E8A" w:rsidRDefault="00574E08">
            <w:pPr>
              <w:rPr>
                <w:b/>
                <w:sz w:val="24"/>
                <w:szCs w:val="24"/>
                <w:lang w:val="en-US"/>
              </w:rPr>
            </w:pPr>
            <w:r w:rsidRPr="00D56E8A">
              <w:rPr>
                <w:b/>
                <w:bCs/>
                <w:sz w:val="24"/>
                <w:szCs w:val="24"/>
                <w:lang w:val="en-US"/>
              </w:rPr>
              <w:t>Lĩnh vực Quản lý đê điều và Phòng, chống thiên tai</w:t>
            </w:r>
          </w:p>
        </w:tc>
      </w:tr>
      <w:tr w:rsidR="00B54245" w:rsidRPr="00D56E8A">
        <w:tc>
          <w:tcPr>
            <w:tcW w:w="814" w:type="dxa"/>
            <w:vAlign w:val="center"/>
          </w:tcPr>
          <w:p w:rsidR="00B54245" w:rsidRPr="00D56E8A" w:rsidRDefault="00574E08">
            <w:pPr>
              <w:jc w:val="center"/>
              <w:rPr>
                <w:bCs/>
                <w:sz w:val="24"/>
                <w:szCs w:val="24"/>
                <w:lang w:val="en-US"/>
              </w:rPr>
            </w:pPr>
            <w:r w:rsidRPr="00D56E8A">
              <w:rPr>
                <w:bCs/>
                <w:sz w:val="24"/>
                <w:szCs w:val="24"/>
                <w:lang w:val="en-US"/>
              </w:rPr>
              <w:t>1</w:t>
            </w:r>
          </w:p>
        </w:tc>
        <w:tc>
          <w:tcPr>
            <w:tcW w:w="1761" w:type="dxa"/>
            <w:vAlign w:val="center"/>
          </w:tcPr>
          <w:p w:rsidR="00B54245" w:rsidRPr="00D56E8A" w:rsidRDefault="00574E08">
            <w:pPr>
              <w:widowControl/>
              <w:rPr>
                <w:b/>
                <w:sz w:val="24"/>
                <w:szCs w:val="24"/>
                <w:lang w:val="en-US"/>
              </w:rPr>
            </w:pPr>
            <w:r w:rsidRPr="00D56E8A">
              <w:rPr>
                <w:rFonts w:eastAsia="SimSun"/>
                <w:color w:val="000000"/>
                <w:sz w:val="24"/>
                <w:szCs w:val="24"/>
                <w:lang w:val="en-US" w:eastAsia="zh-CN" w:bidi="ar"/>
              </w:rPr>
              <w:t>1.010091.H42</w:t>
            </w:r>
          </w:p>
        </w:tc>
        <w:tc>
          <w:tcPr>
            <w:tcW w:w="2795" w:type="dxa"/>
            <w:vAlign w:val="center"/>
          </w:tcPr>
          <w:p w:rsidR="00B54245" w:rsidRPr="00D56E8A" w:rsidRDefault="00574E08">
            <w:pPr>
              <w:widowControl/>
              <w:ind w:rightChars="-19" w:right="-42"/>
              <w:jc w:val="both"/>
              <w:rPr>
                <w:b/>
                <w:sz w:val="24"/>
                <w:szCs w:val="24"/>
                <w:lang w:val="en-US"/>
              </w:rPr>
            </w:pPr>
            <w:r w:rsidRPr="00D56E8A">
              <w:rPr>
                <w:rFonts w:eastAsia="SimSun"/>
                <w:color w:val="000000"/>
                <w:sz w:val="24"/>
                <w:szCs w:val="24"/>
                <w:lang w:val="en-US" w:eastAsia="zh-CN" w:bidi="ar"/>
              </w:rPr>
              <w:t>Hỗ trợ khám chữa bệnh, trợ cấp tai nạn cho lực  lượng xung kích phòng  chống thiên tai cấp xã trong trường hợp chưa tham gia bảo hiểm y tế, bảo hiểm xã hội.</w:t>
            </w:r>
          </w:p>
        </w:tc>
        <w:tc>
          <w:tcPr>
            <w:tcW w:w="4915" w:type="dxa"/>
            <w:vAlign w:val="center"/>
          </w:tcPr>
          <w:p w:rsidR="00B54245" w:rsidRPr="00D56E8A" w:rsidRDefault="00574E08">
            <w:pPr>
              <w:jc w:val="both"/>
              <w:rPr>
                <w:b/>
                <w:sz w:val="24"/>
                <w:szCs w:val="24"/>
                <w:lang w:val="en-US"/>
              </w:rPr>
            </w:pPr>
            <w:r w:rsidRPr="00D56E8A">
              <w:rPr>
                <w:sz w:val="24"/>
                <w:szCs w:val="24"/>
                <w:lang w:val="en-US"/>
              </w:rPr>
              <w:t xml:space="preserve">Quyết định số 2302/QĐ-BNNMT ngày 23/6/2025 của Bộ trưởng Bộ Nông nghiệp và Môi trường về </w:t>
            </w:r>
            <w:r w:rsidRPr="00D56E8A">
              <w:rPr>
                <w:rFonts w:eastAsia="SimSun"/>
                <w:color w:val="000000"/>
                <w:sz w:val="24"/>
                <w:szCs w:val="24"/>
                <w:lang w:val="en-US" w:eastAsia="zh-CN" w:bidi="ar"/>
              </w:rPr>
              <w:t>việc công bố thủ tục hành chính được sửa đổi, bổ sung lĩnh vực quản lý đê điều và phòng, chống thiên tai thuộc phạm vi chức năng quản lý của Bộ Nông nghiệp và Môi trường</w:t>
            </w:r>
          </w:p>
        </w:tc>
        <w:tc>
          <w:tcPr>
            <w:tcW w:w="4783"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en-US" w:eastAsia="zh-CN"/>
              </w:rPr>
              <w:t>Quyết định số 565/QĐ-UBND ngày 27/5/2025 của Chủ tịch UBND tỉnh Ninh Bình về việc công bố chuẩn hoá danh mục thủ tục hành chính lĩnh vực Quản lý đê diều và Phòng, chống thiên tai thuộc thẩm quyền giải quyết của Sở Nông nghiệp và Môi trường, UBND cấp xã trên địa bàn tỉnh Ninh Bình;</w:t>
            </w:r>
          </w:p>
          <w:p w:rsidR="00B54245" w:rsidRPr="00D56E8A" w:rsidRDefault="00574E08">
            <w:pPr>
              <w:jc w:val="both"/>
              <w:rPr>
                <w:b/>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4" w:type="dxa"/>
            <w:vAlign w:val="center"/>
          </w:tcPr>
          <w:p w:rsidR="00B54245" w:rsidRPr="00D56E8A" w:rsidRDefault="00574E08">
            <w:pPr>
              <w:jc w:val="center"/>
              <w:rPr>
                <w:bCs/>
                <w:sz w:val="24"/>
                <w:szCs w:val="24"/>
                <w:lang w:val="en-US"/>
              </w:rPr>
            </w:pPr>
            <w:r w:rsidRPr="00D56E8A">
              <w:rPr>
                <w:bCs/>
                <w:sz w:val="24"/>
                <w:szCs w:val="24"/>
                <w:lang w:val="en-US"/>
              </w:rPr>
              <w:t>2</w:t>
            </w:r>
          </w:p>
        </w:tc>
        <w:tc>
          <w:tcPr>
            <w:tcW w:w="1761" w:type="dxa"/>
            <w:vAlign w:val="center"/>
          </w:tcPr>
          <w:p w:rsidR="00B54245" w:rsidRPr="00D56E8A" w:rsidRDefault="00574E08">
            <w:pPr>
              <w:jc w:val="center"/>
              <w:rPr>
                <w:b/>
                <w:sz w:val="24"/>
                <w:szCs w:val="24"/>
                <w:lang w:val="en-US"/>
              </w:rPr>
            </w:pPr>
            <w:r w:rsidRPr="00D56E8A">
              <w:rPr>
                <w:rFonts w:eastAsia="SimSun"/>
                <w:color w:val="000000"/>
                <w:sz w:val="24"/>
                <w:szCs w:val="24"/>
                <w:lang w:val="en-US" w:eastAsia="zh-CN" w:bidi="ar"/>
              </w:rPr>
              <w:t>1.010092.H42</w:t>
            </w:r>
          </w:p>
        </w:tc>
        <w:tc>
          <w:tcPr>
            <w:tcW w:w="2795" w:type="dxa"/>
            <w:vAlign w:val="center"/>
          </w:tcPr>
          <w:p w:rsidR="00B54245" w:rsidRPr="00D56E8A" w:rsidRDefault="00574E08">
            <w:pPr>
              <w:pStyle w:val="ListParagraph"/>
              <w:spacing w:before="79"/>
              <w:ind w:left="0" w:right="136" w:firstLine="0"/>
              <w:rPr>
                <w:b/>
                <w:sz w:val="24"/>
                <w:szCs w:val="24"/>
                <w:lang w:val="en-US"/>
              </w:rPr>
            </w:pPr>
            <w:r w:rsidRPr="00D56E8A">
              <w:rPr>
                <w:sz w:val="24"/>
                <w:szCs w:val="24"/>
              </w:rPr>
              <w:t>Trợ cấp tiền tuất, tai nạn (đối với trường</w:t>
            </w:r>
            <w:r w:rsidRPr="00D56E8A">
              <w:rPr>
                <w:spacing w:val="-8"/>
                <w:sz w:val="24"/>
                <w:szCs w:val="24"/>
              </w:rPr>
              <w:t xml:space="preserve"> </w:t>
            </w:r>
            <w:r w:rsidRPr="00D56E8A">
              <w:rPr>
                <w:sz w:val="24"/>
                <w:szCs w:val="24"/>
              </w:rPr>
              <w:t>hợp</w:t>
            </w:r>
            <w:r w:rsidRPr="00D56E8A">
              <w:rPr>
                <w:spacing w:val="-10"/>
                <w:sz w:val="24"/>
                <w:szCs w:val="24"/>
              </w:rPr>
              <w:t xml:space="preserve"> </w:t>
            </w:r>
            <w:r w:rsidRPr="00D56E8A">
              <w:rPr>
                <w:sz w:val="24"/>
                <w:szCs w:val="24"/>
              </w:rPr>
              <w:t>tai</w:t>
            </w:r>
            <w:r w:rsidRPr="00D56E8A">
              <w:rPr>
                <w:spacing w:val="-11"/>
                <w:sz w:val="24"/>
                <w:szCs w:val="24"/>
              </w:rPr>
              <w:t xml:space="preserve"> </w:t>
            </w:r>
            <w:r w:rsidRPr="00D56E8A">
              <w:rPr>
                <w:sz w:val="24"/>
                <w:szCs w:val="24"/>
              </w:rPr>
              <w:t>nạn</w:t>
            </w:r>
            <w:r w:rsidRPr="00D56E8A">
              <w:rPr>
                <w:spacing w:val="-8"/>
                <w:sz w:val="24"/>
                <w:szCs w:val="24"/>
              </w:rPr>
              <w:t xml:space="preserve"> </w:t>
            </w:r>
            <w:r w:rsidRPr="00D56E8A">
              <w:rPr>
                <w:sz w:val="24"/>
                <w:szCs w:val="24"/>
              </w:rPr>
              <w:t>suy</w:t>
            </w:r>
            <w:r w:rsidRPr="00D56E8A">
              <w:rPr>
                <w:spacing w:val="-10"/>
                <w:sz w:val="24"/>
                <w:szCs w:val="24"/>
              </w:rPr>
              <w:t xml:space="preserve"> </w:t>
            </w:r>
            <w:r w:rsidRPr="00D56E8A">
              <w:rPr>
                <w:sz w:val="24"/>
                <w:szCs w:val="24"/>
              </w:rPr>
              <w:t>giảm</w:t>
            </w:r>
            <w:r w:rsidRPr="00D56E8A">
              <w:rPr>
                <w:spacing w:val="-14"/>
                <w:sz w:val="24"/>
                <w:szCs w:val="24"/>
              </w:rPr>
              <w:t xml:space="preserve"> </w:t>
            </w:r>
            <w:r w:rsidRPr="00D56E8A">
              <w:rPr>
                <w:sz w:val="24"/>
                <w:szCs w:val="24"/>
              </w:rPr>
              <w:t>khả</w:t>
            </w:r>
            <w:r w:rsidRPr="00D56E8A">
              <w:rPr>
                <w:spacing w:val="-9"/>
                <w:sz w:val="24"/>
                <w:szCs w:val="24"/>
              </w:rPr>
              <w:t xml:space="preserve"> </w:t>
            </w:r>
            <w:r w:rsidRPr="00D56E8A">
              <w:rPr>
                <w:sz w:val="24"/>
                <w:szCs w:val="24"/>
              </w:rPr>
              <w:t>năng</w:t>
            </w:r>
            <w:r w:rsidRPr="00D56E8A">
              <w:rPr>
                <w:spacing w:val="-8"/>
                <w:sz w:val="24"/>
                <w:szCs w:val="24"/>
              </w:rPr>
              <w:t xml:space="preserve"> </w:t>
            </w:r>
            <w:r w:rsidRPr="00D56E8A">
              <w:rPr>
                <w:sz w:val="24"/>
                <w:szCs w:val="24"/>
              </w:rPr>
              <w:t>lao</w:t>
            </w:r>
            <w:r w:rsidRPr="00D56E8A">
              <w:rPr>
                <w:spacing w:val="-10"/>
                <w:sz w:val="24"/>
                <w:szCs w:val="24"/>
              </w:rPr>
              <w:t xml:space="preserve"> </w:t>
            </w:r>
            <w:r w:rsidRPr="00D56E8A">
              <w:rPr>
                <w:sz w:val="24"/>
                <w:szCs w:val="24"/>
              </w:rPr>
              <w:t>động</w:t>
            </w:r>
            <w:r w:rsidRPr="00D56E8A">
              <w:rPr>
                <w:spacing w:val="-8"/>
                <w:sz w:val="24"/>
                <w:szCs w:val="24"/>
              </w:rPr>
              <w:t xml:space="preserve"> </w:t>
            </w:r>
            <w:r w:rsidRPr="00D56E8A">
              <w:rPr>
                <w:sz w:val="24"/>
                <w:szCs w:val="24"/>
              </w:rPr>
              <w:t>từ</w:t>
            </w:r>
            <w:r w:rsidRPr="00D56E8A">
              <w:rPr>
                <w:spacing w:val="-10"/>
                <w:sz w:val="24"/>
                <w:szCs w:val="24"/>
              </w:rPr>
              <w:t xml:space="preserve"> </w:t>
            </w:r>
            <w:r w:rsidRPr="00D56E8A">
              <w:rPr>
                <w:sz w:val="24"/>
                <w:szCs w:val="24"/>
              </w:rPr>
              <w:t>5%</w:t>
            </w:r>
            <w:r w:rsidRPr="00D56E8A">
              <w:rPr>
                <w:spacing w:val="-10"/>
                <w:sz w:val="24"/>
                <w:szCs w:val="24"/>
              </w:rPr>
              <w:t xml:space="preserve"> </w:t>
            </w:r>
            <w:r w:rsidRPr="00D56E8A">
              <w:rPr>
                <w:sz w:val="24"/>
                <w:szCs w:val="24"/>
              </w:rPr>
              <w:t>trở</w:t>
            </w:r>
            <w:r w:rsidRPr="00D56E8A">
              <w:rPr>
                <w:spacing w:val="-9"/>
                <w:sz w:val="24"/>
                <w:szCs w:val="24"/>
              </w:rPr>
              <w:t xml:space="preserve"> </w:t>
            </w:r>
            <w:r w:rsidRPr="00D56E8A">
              <w:rPr>
                <w:sz w:val="24"/>
                <w:szCs w:val="24"/>
              </w:rPr>
              <w:t>lên)</w:t>
            </w:r>
            <w:r w:rsidRPr="00D56E8A">
              <w:rPr>
                <w:spacing w:val="-9"/>
                <w:sz w:val="24"/>
                <w:szCs w:val="24"/>
              </w:rPr>
              <w:t xml:space="preserve"> </w:t>
            </w:r>
            <w:r w:rsidRPr="00D56E8A">
              <w:rPr>
                <w:sz w:val="24"/>
                <w:szCs w:val="24"/>
              </w:rPr>
              <w:t>cho lực</w:t>
            </w:r>
            <w:r w:rsidRPr="00D56E8A">
              <w:rPr>
                <w:spacing w:val="-9"/>
                <w:sz w:val="24"/>
                <w:szCs w:val="24"/>
              </w:rPr>
              <w:t xml:space="preserve"> </w:t>
            </w:r>
            <w:r w:rsidRPr="00D56E8A">
              <w:rPr>
                <w:sz w:val="24"/>
                <w:szCs w:val="24"/>
              </w:rPr>
              <w:t>lượng</w:t>
            </w:r>
            <w:r w:rsidRPr="00D56E8A">
              <w:rPr>
                <w:spacing w:val="-8"/>
                <w:sz w:val="24"/>
                <w:szCs w:val="24"/>
              </w:rPr>
              <w:t xml:space="preserve"> </w:t>
            </w:r>
            <w:r w:rsidRPr="00D56E8A">
              <w:rPr>
                <w:sz w:val="24"/>
                <w:szCs w:val="24"/>
              </w:rPr>
              <w:t>xung kích phòng chống thiên tai cấp xã chưa tham gia bảo hiểm xã hội.</w:t>
            </w:r>
          </w:p>
        </w:tc>
        <w:tc>
          <w:tcPr>
            <w:tcW w:w="4915" w:type="dxa"/>
            <w:vAlign w:val="center"/>
          </w:tcPr>
          <w:p w:rsidR="00B54245" w:rsidRPr="00D56E8A" w:rsidRDefault="00574E08">
            <w:pPr>
              <w:jc w:val="both"/>
              <w:rPr>
                <w:b/>
                <w:sz w:val="24"/>
                <w:szCs w:val="24"/>
                <w:lang w:val="en-US"/>
              </w:rPr>
            </w:pPr>
            <w:r w:rsidRPr="00D56E8A">
              <w:rPr>
                <w:sz w:val="24"/>
                <w:szCs w:val="24"/>
                <w:lang w:val="en-US"/>
              </w:rPr>
              <w:t xml:space="preserve">Quyết định số 2302/QĐ-BNNMT ngày 23/6/2025 của Bộ trưởng Bộ Nông nghiệp và Môi trường về </w:t>
            </w:r>
            <w:r w:rsidRPr="00D56E8A">
              <w:rPr>
                <w:rFonts w:eastAsia="SimSun"/>
                <w:color w:val="000000"/>
                <w:sz w:val="24"/>
                <w:szCs w:val="24"/>
                <w:lang w:val="en-US" w:eastAsia="zh-CN" w:bidi="ar"/>
              </w:rPr>
              <w:t>việc công bố thủ tục hành chính được sửa đổi, bổ sung lĩnh vực quản lý đê điều và phòng, chống thiên tai thuộc phạm vi chức năng quản lý của Bộ Nông nghiệp và Môi trường</w:t>
            </w:r>
          </w:p>
        </w:tc>
        <w:tc>
          <w:tcPr>
            <w:tcW w:w="4783"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en-US" w:eastAsia="zh-CN"/>
              </w:rPr>
              <w:t>Quyết định số 565/QĐ-UBND ngày 27/5/2025 của Chủ tịch UBND tỉnh Ninh Bình về việc công bố chuẩn hoá danh mục thủ tục hành chính lĩnh vực Quản lý đê diều và Phòng, chống thiên tai thuộc thẩm quyền giải quyết của Sở Nông nghiệp và Môi trường, UBND cấp xã trên địa bàn tỉnh Ninh Bình;</w:t>
            </w:r>
          </w:p>
          <w:p w:rsidR="00B54245" w:rsidRPr="00D56E8A" w:rsidRDefault="00574E08">
            <w:pPr>
              <w:jc w:val="both"/>
              <w:rPr>
                <w:b/>
                <w:sz w:val="24"/>
                <w:szCs w:val="24"/>
                <w:lang w:val="en-US"/>
              </w:rPr>
            </w:pPr>
            <w:r w:rsidRPr="00D56E8A">
              <w:rPr>
                <w:sz w:val="24"/>
                <w:szCs w:val="24"/>
                <w:lang w:val="en-US" w:eastAsia="zh-CN"/>
              </w:rPr>
              <w:t xml:space="preserve">-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w:t>
            </w:r>
            <w:r w:rsidRPr="00D56E8A">
              <w:rPr>
                <w:sz w:val="24"/>
                <w:szCs w:val="24"/>
                <w:lang w:val="en-US" w:eastAsia="zh-CN"/>
              </w:rPr>
              <w:lastRenderedPageBreak/>
              <w:t>cấp xã trên địa bàn tỉnh Ninh Bình.</w:t>
            </w:r>
          </w:p>
        </w:tc>
      </w:tr>
      <w:tr w:rsidR="00B54245" w:rsidRPr="00D56E8A">
        <w:tc>
          <w:tcPr>
            <w:tcW w:w="814" w:type="dxa"/>
            <w:vAlign w:val="center"/>
          </w:tcPr>
          <w:p w:rsidR="00B54245" w:rsidRPr="00D56E8A" w:rsidRDefault="00574E08">
            <w:pPr>
              <w:jc w:val="center"/>
              <w:rPr>
                <w:bCs/>
                <w:sz w:val="24"/>
                <w:szCs w:val="24"/>
                <w:lang w:val="en-US"/>
              </w:rPr>
            </w:pPr>
            <w:r w:rsidRPr="00D56E8A">
              <w:rPr>
                <w:bCs/>
                <w:sz w:val="24"/>
                <w:szCs w:val="24"/>
                <w:lang w:val="en-US"/>
              </w:rPr>
              <w:lastRenderedPageBreak/>
              <w:t>3</w:t>
            </w:r>
          </w:p>
        </w:tc>
        <w:tc>
          <w:tcPr>
            <w:tcW w:w="1761" w:type="dxa"/>
            <w:vAlign w:val="center"/>
          </w:tcPr>
          <w:p w:rsidR="00B54245" w:rsidRPr="00D56E8A" w:rsidRDefault="00574E08">
            <w:pPr>
              <w:jc w:val="center"/>
              <w:rPr>
                <w:b/>
                <w:sz w:val="24"/>
                <w:szCs w:val="24"/>
                <w:lang w:val="en-US"/>
              </w:rPr>
            </w:pPr>
            <w:r w:rsidRPr="00D56E8A">
              <w:rPr>
                <w:rFonts w:eastAsia="SimSun"/>
                <w:sz w:val="24"/>
                <w:szCs w:val="24"/>
              </w:rPr>
              <w:t>2.0001262</w:t>
            </w:r>
            <w:r w:rsidRPr="00D56E8A">
              <w:rPr>
                <w:rFonts w:eastAsia="SimSun"/>
                <w:sz w:val="24"/>
                <w:szCs w:val="24"/>
                <w:lang w:val="en-US"/>
              </w:rPr>
              <w:t>.H42</w:t>
            </w:r>
          </w:p>
        </w:tc>
        <w:tc>
          <w:tcPr>
            <w:tcW w:w="2795" w:type="dxa"/>
            <w:vAlign w:val="center"/>
          </w:tcPr>
          <w:p w:rsidR="00B54245" w:rsidRPr="00D56E8A" w:rsidRDefault="00574E08">
            <w:pPr>
              <w:jc w:val="both"/>
              <w:rPr>
                <w:b/>
                <w:sz w:val="24"/>
                <w:szCs w:val="24"/>
                <w:lang w:val="en-US"/>
              </w:rPr>
            </w:pPr>
            <w:r w:rsidRPr="00D56E8A">
              <w:rPr>
                <w:rFonts w:eastAsia="SimSun"/>
                <w:sz w:val="24"/>
                <w:szCs w:val="24"/>
              </w:rPr>
              <w:t>Hỗ trợ khôi phục vùng sản xuất bị thiệt hại do dịch bệnh (lĩnh vực Quản lý đê điều và Phòng, chống thiên tai)</w:t>
            </w:r>
          </w:p>
        </w:tc>
        <w:tc>
          <w:tcPr>
            <w:tcW w:w="4915" w:type="dxa"/>
            <w:vAlign w:val="center"/>
          </w:tcPr>
          <w:p w:rsidR="00B54245" w:rsidRPr="00D56E8A" w:rsidRDefault="00574E08">
            <w:pPr>
              <w:jc w:val="both"/>
              <w:rPr>
                <w:b/>
                <w:sz w:val="24"/>
                <w:szCs w:val="24"/>
                <w:lang w:val="en-US"/>
              </w:rPr>
            </w:pPr>
            <w:r w:rsidRPr="00D56E8A">
              <w:rPr>
                <w:sz w:val="24"/>
                <w:szCs w:val="24"/>
                <w:lang w:val="en-US"/>
              </w:rPr>
              <w:t xml:space="preserve">Quyết định số 2313/QĐ-BNNMT ngày 23/6/2025 của Bộ trưởng Bộ Nông nghiệp và Môi trường về việc </w:t>
            </w:r>
            <w:r w:rsidRPr="00D56E8A">
              <w:rPr>
                <w:rFonts w:eastAsia="SimSun"/>
                <w:sz w:val="24"/>
                <w:szCs w:val="24"/>
              </w:rPr>
              <w:t>công bố thủ tục hành chính lĩnh vực Thú y, Quản lý đê điều và Phòng, chống thiên tai thuộc phạm vi chức năng quản lý của Bộ Nông nghiệp và Môi trường</w:t>
            </w:r>
            <w:r w:rsidRPr="00D56E8A">
              <w:rPr>
                <w:rFonts w:eastAsia="SimSun"/>
                <w:sz w:val="24"/>
                <w:szCs w:val="24"/>
                <w:lang w:val="en-US"/>
              </w:rPr>
              <w:t>;</w:t>
            </w:r>
          </w:p>
        </w:tc>
        <w:tc>
          <w:tcPr>
            <w:tcW w:w="4783"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en-US" w:eastAsia="zh-CN"/>
              </w:rPr>
              <w:t>Quyết định số 565/QĐ-UBND ngày 27/5/2025 của Chủ tịch UBND tỉnh Ninh Bình về việc công bố chuẩn hoá danh mục thủ tục hành chính lĩnh vực Quản lý đê diều và Phòng, chống thiên tai thuộc thẩm quyền giải quyết của Sở Nông nghiệp và Môi trường, UBND cấp xã trên địa bàn tỉnh Ninh Bình;</w:t>
            </w:r>
          </w:p>
          <w:p w:rsidR="00B54245" w:rsidRPr="00D56E8A" w:rsidRDefault="00574E08">
            <w:pPr>
              <w:jc w:val="both"/>
              <w:rPr>
                <w:b/>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r w:rsidR="00B54245" w:rsidRPr="00D56E8A">
        <w:tc>
          <w:tcPr>
            <w:tcW w:w="814" w:type="dxa"/>
            <w:vAlign w:val="center"/>
          </w:tcPr>
          <w:p w:rsidR="00B54245" w:rsidRPr="00D56E8A" w:rsidRDefault="00574E08">
            <w:pPr>
              <w:jc w:val="center"/>
              <w:rPr>
                <w:bCs/>
                <w:sz w:val="24"/>
                <w:szCs w:val="24"/>
                <w:lang w:val="en-US"/>
              </w:rPr>
            </w:pPr>
            <w:r w:rsidRPr="00D56E8A">
              <w:rPr>
                <w:bCs/>
                <w:sz w:val="24"/>
                <w:szCs w:val="24"/>
                <w:lang w:val="en-US"/>
              </w:rPr>
              <w:t>4</w:t>
            </w:r>
          </w:p>
        </w:tc>
        <w:tc>
          <w:tcPr>
            <w:tcW w:w="1761" w:type="dxa"/>
            <w:vAlign w:val="center"/>
          </w:tcPr>
          <w:p w:rsidR="00B54245" w:rsidRPr="00D56E8A" w:rsidRDefault="00574E08">
            <w:pPr>
              <w:jc w:val="center"/>
              <w:rPr>
                <w:b/>
                <w:sz w:val="24"/>
                <w:szCs w:val="24"/>
                <w:lang w:val="en-US"/>
              </w:rPr>
            </w:pPr>
            <w:r w:rsidRPr="00D56E8A">
              <w:rPr>
                <w:rFonts w:eastAsia="SimSun"/>
                <w:sz w:val="24"/>
                <w:szCs w:val="24"/>
              </w:rPr>
              <w:t>2.002163</w:t>
            </w:r>
            <w:r w:rsidRPr="00D56E8A">
              <w:rPr>
                <w:rFonts w:eastAsia="SimSun"/>
                <w:sz w:val="24"/>
                <w:szCs w:val="24"/>
                <w:lang w:val="en-US"/>
              </w:rPr>
              <w:t>.H42</w:t>
            </w:r>
          </w:p>
        </w:tc>
        <w:tc>
          <w:tcPr>
            <w:tcW w:w="2795" w:type="dxa"/>
            <w:vAlign w:val="center"/>
          </w:tcPr>
          <w:p w:rsidR="00B54245" w:rsidRPr="00D56E8A" w:rsidRDefault="00574E08">
            <w:pPr>
              <w:jc w:val="both"/>
              <w:rPr>
                <w:b/>
                <w:sz w:val="24"/>
                <w:szCs w:val="24"/>
                <w:lang w:val="en-US"/>
              </w:rPr>
            </w:pPr>
            <w:r w:rsidRPr="00D56E8A">
              <w:rPr>
                <w:rFonts w:eastAsia="SimSun"/>
                <w:sz w:val="24"/>
                <w:szCs w:val="24"/>
              </w:rPr>
              <w:t>Đăng ký kê khai số lượng chăn nuôi tập trung và nuôi trồng thủy sản ban đầu</w:t>
            </w:r>
          </w:p>
        </w:tc>
        <w:tc>
          <w:tcPr>
            <w:tcW w:w="4915" w:type="dxa"/>
            <w:vAlign w:val="center"/>
          </w:tcPr>
          <w:p w:rsidR="00B54245" w:rsidRPr="00D56E8A" w:rsidRDefault="00574E08">
            <w:pPr>
              <w:jc w:val="both"/>
              <w:rPr>
                <w:b/>
                <w:sz w:val="24"/>
                <w:szCs w:val="24"/>
                <w:lang w:val="en-US"/>
              </w:rPr>
            </w:pPr>
            <w:r w:rsidRPr="00D56E8A">
              <w:rPr>
                <w:sz w:val="24"/>
                <w:szCs w:val="24"/>
                <w:lang w:val="en-US"/>
              </w:rPr>
              <w:t xml:space="preserve">Quyết định số 2313/QĐ-BNNMT ngày 23/6/2025 của Bộ trưởng Bộ Nông nghiệp và Môi trường về việc </w:t>
            </w:r>
            <w:r w:rsidRPr="00D56E8A">
              <w:rPr>
                <w:rFonts w:eastAsia="SimSun"/>
                <w:sz w:val="24"/>
                <w:szCs w:val="24"/>
              </w:rPr>
              <w:t>công bố thủ tục hành chính lĩnh vực Thú y, Quản lý đê điều và Phòng, chống thiên tai thuộc phạm vi chức năng quản lý của Bộ Nông nghiệp và Môi trường</w:t>
            </w:r>
            <w:r w:rsidRPr="00D56E8A">
              <w:rPr>
                <w:rFonts w:eastAsia="SimSun"/>
                <w:sz w:val="24"/>
                <w:szCs w:val="24"/>
                <w:lang w:val="en-US"/>
              </w:rPr>
              <w:t>;</w:t>
            </w:r>
          </w:p>
        </w:tc>
        <w:tc>
          <w:tcPr>
            <w:tcW w:w="4783" w:type="dxa"/>
            <w:vAlign w:val="center"/>
          </w:tcPr>
          <w:p w:rsidR="00B54245" w:rsidRPr="00D56E8A" w:rsidRDefault="00574E08">
            <w:pPr>
              <w:jc w:val="both"/>
              <w:rPr>
                <w:sz w:val="24"/>
                <w:szCs w:val="24"/>
                <w:lang w:val="en-US" w:eastAsia="zh-CN"/>
              </w:rPr>
            </w:pPr>
            <w:r w:rsidRPr="00D56E8A">
              <w:rPr>
                <w:bCs/>
                <w:sz w:val="24"/>
                <w:szCs w:val="24"/>
                <w:lang w:val="en-US"/>
              </w:rPr>
              <w:t xml:space="preserve">- Bãi bỏ 01 danh mục TTHC được công bố tại </w:t>
            </w:r>
            <w:r w:rsidRPr="00D56E8A">
              <w:rPr>
                <w:sz w:val="24"/>
                <w:szCs w:val="24"/>
                <w:lang w:val="en-US" w:eastAsia="zh-CN"/>
              </w:rPr>
              <w:t>Quyết định số 565/QĐ-UBND ngày 27/5/2025 của Chủ tịch UBND tỉnh Ninh Bình về việc công bố chuẩn hoá danh mục thủ tục hành chính lĩnh vực Quản lý đê diều và Phòng, chống thiên tai thuộc thẩm quyền giải quyết của Sở Nông nghiệp và Môi trường, UBND cấp xã trên địa bàn tỉnh Ninh Bình;</w:t>
            </w:r>
          </w:p>
          <w:p w:rsidR="00B54245" w:rsidRPr="00D56E8A" w:rsidRDefault="00574E08">
            <w:pPr>
              <w:jc w:val="both"/>
              <w:rPr>
                <w:b/>
                <w:sz w:val="24"/>
                <w:szCs w:val="24"/>
                <w:lang w:val="en-US"/>
              </w:rPr>
            </w:pPr>
            <w:r w:rsidRPr="00D56E8A">
              <w:rPr>
                <w:sz w:val="24"/>
                <w:szCs w:val="24"/>
                <w:lang w:val="en-US" w:eastAsia="zh-CN"/>
              </w:rPr>
              <w:t>- Bãi bỏ 01 quy trình nội bộ giải quyết TTHC được phê duyệt tại Quyết định số 451/QĐ-UBND ngày 22/5/2024 của Chủ tịch UBND tỉnh Ninh Bình về việc Phê duyệt chuẩn hóa Quy trình nội bộ giải quyết thủ tục hành chính thuộc thẩm quyền giải quyết của Sở Nông nghiệp và PTNT, UBND cấp huyện, UBND cấp xã trên địa bàn tỉnh Ninh Bình.</w:t>
            </w:r>
          </w:p>
        </w:tc>
      </w:tr>
    </w:tbl>
    <w:p w:rsidR="00B54245" w:rsidRPr="00D56E8A" w:rsidRDefault="00B54245">
      <w:pPr>
        <w:pStyle w:val="BodyText"/>
        <w:rPr>
          <w:b/>
          <w:sz w:val="24"/>
          <w:szCs w:val="24"/>
          <w:lang w:val="en-US"/>
        </w:rPr>
      </w:pPr>
    </w:p>
    <w:sectPr w:rsidR="00B54245" w:rsidRPr="00D56E8A">
      <w:headerReference w:type="even" r:id="rId9"/>
      <w:headerReference w:type="default" r:id="rId10"/>
      <w:footerReference w:type="default" r:id="rId11"/>
      <w:footerReference w:type="first" r:id="rId12"/>
      <w:pgSz w:w="16840" w:h="11910" w:orient="landscape"/>
      <w:pgMar w:top="1138" w:right="850" w:bottom="447" w:left="1138" w:header="562" w:footer="0" w:gutter="0"/>
      <w:cols w:space="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A4F" w:rsidRDefault="00086A4F">
      <w:r>
        <w:separator/>
      </w:r>
    </w:p>
  </w:endnote>
  <w:endnote w:type="continuationSeparator" w:id="0">
    <w:p w:rsidR="00086A4F" w:rsidRDefault="00086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245" w:rsidRDefault="00574E08">
    <w:pPr>
      <w:pStyle w:val="Footer"/>
    </w:pPr>
    <w:r>
      <w:rPr>
        <w:noProof/>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4245" w:rsidRDefault="00B54245">
                          <w:pPr>
                            <w:pStyle w:val="Foo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AB0&#10;mk1SAgAAEAUAAA4AAAAAAAAAAAAAAAAALgIAAGRycy9lMm9Eb2MueG1sUEsBAi0AFAAGAAgAAAAh&#10;AHGq0bnXAAAABQEAAA8AAAAAAAAAAAAAAAAArAQAAGRycy9kb3ducmV2LnhtbFBLBQYAAAAABAAE&#10;APMAAACwBQAAAAA=&#10;" filled="f" stroked="f" strokeweight=".5pt">
              <v:textbox style="mso-fit-shape-to-text:t" inset="0,0,0,0">
                <w:txbxContent>
                  <w:p w:rsidR="00B54245" w:rsidRDefault="00B54245">
                    <w:pPr>
                      <w:pStyle w:val="Foote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245" w:rsidRDefault="00574E08">
    <w:pPr>
      <w:pStyle w:val="Footer"/>
    </w:pPr>
    <w:r>
      <w:rPr>
        <w:noProof/>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4245" w:rsidRDefault="00574E08">
                          <w:pPr>
                            <w:pStyle w:val="Footer"/>
                          </w:pPr>
                          <w:r>
                            <w:fldChar w:fldCharType="begin"/>
                          </w:r>
                          <w:r>
                            <w:instrText xml:space="preserve"> PAGE  \* MERGEFORMAT </w:instrText>
                          </w:r>
                          <w:r>
                            <w:fldChar w:fldCharType="separate"/>
                          </w:r>
                          <w:r w:rsidR="003248AE">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Fz06x1VAgAAEAUAAA4AAAAAAAAAAAAAAAAALgIAAGRycy9lMm9Eb2MueG1sUEsBAi0AFAAGAAgA&#10;AAAhAHGq0bnXAAAABQEAAA8AAAAAAAAAAAAAAAAArwQAAGRycy9kb3ducmV2LnhtbFBLBQYAAAAA&#10;BAAEAPMAAACzBQAAAAA=&#10;" filled="f" stroked="f" strokeweight=".5pt">
              <v:textbox style="mso-fit-shape-to-text:t" inset="0,0,0,0">
                <w:txbxContent>
                  <w:p w:rsidR="00B54245" w:rsidRDefault="00574E08">
                    <w:pPr>
                      <w:pStyle w:val="Footer"/>
                    </w:pPr>
                    <w:r>
                      <w:fldChar w:fldCharType="begin"/>
                    </w:r>
                    <w:r>
                      <w:instrText xml:space="preserve"> PAGE  \* MERGEFORMAT </w:instrText>
                    </w:r>
                    <w:r>
                      <w:fldChar w:fldCharType="separate"/>
                    </w:r>
                    <w:r w:rsidR="003248AE">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A4F" w:rsidRDefault="00086A4F">
      <w:r>
        <w:separator/>
      </w:r>
    </w:p>
  </w:footnote>
  <w:footnote w:type="continuationSeparator" w:id="0">
    <w:p w:rsidR="00086A4F" w:rsidRDefault="00086A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245" w:rsidRDefault="00574E08">
    <w:pPr>
      <w:rPr>
        <w:sz w:val="2"/>
        <w:szCs w:val="2"/>
      </w:rPr>
    </w:pPr>
    <w:r>
      <w:rPr>
        <w:noProof/>
        <w:sz w:val="24"/>
        <w:szCs w:val="24"/>
        <w:lang w:val="en-US"/>
      </w:rPr>
      <mc:AlternateContent>
        <mc:Choice Requires="wps">
          <w:drawing>
            <wp:anchor distT="0" distB="0" distL="63500" distR="63500" simplePos="0" relativeHeight="251659264" behindDoc="1" locked="0" layoutInCell="1" allowOverlap="1">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wps:spPr>
                    <wps:txbx>
                      <w:txbxContent>
                        <w:p w:rsidR="00B54245" w:rsidRDefault="00574E08">
                          <w:r>
                            <w:fldChar w:fldCharType="begin"/>
                          </w:r>
                          <w:r>
                            <w:instrText xml:space="preserve"> PAGE \* MERGEFORMAT </w:instrText>
                          </w:r>
                          <w:r>
                            <w:fldChar w:fldCharType="separate"/>
                          </w:r>
                          <w:r>
                            <w:rPr>
                              <w:rStyle w:val="Headerorfooter11pt"/>
                            </w:rPr>
                            <w:t>44</w:t>
                          </w:r>
                          <w:r>
                            <w:rPr>
                              <w:rStyle w:val="Headerorfooter11pt"/>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721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" filled="f" stroked="f">
              <v:textbox style="mso-fit-shape-to-text:t" inset="0,0,0,0">
                <w:txbxContent>
                  <w:p w:rsidR="00B54245" w:rsidRDefault="00574E08">
                    <w:r>
                      <w:fldChar w:fldCharType="begin"/>
                    </w:r>
                    <w:r>
                      <w:instrText xml:space="preserve"> PAGE \* MERGEFORMAT </w:instrText>
                    </w:r>
                    <w:r>
                      <w:fldChar w:fldCharType="separate"/>
                    </w:r>
                    <w:r>
                      <w:rPr>
                        <w:rStyle w:val="Headerorfooter11pt"/>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40141"/>
    </w:sdtPr>
    <w:sdtEndPr/>
    <w:sdtContent>
      <w:p w:rsidR="00B54245" w:rsidRDefault="00574E08">
        <w:pPr>
          <w:pStyle w:val="Header"/>
          <w:jc w:val="center"/>
          <w:rPr>
            <w:sz w:val="2"/>
            <w:szCs w:val="2"/>
          </w:rPr>
        </w:pPr>
        <w:r>
          <w:fldChar w:fldCharType="begin"/>
        </w:r>
        <w:r>
          <w:instrText xml:space="preserve"> PAGE   \* MERGEFORMAT </w:instrText>
        </w:r>
        <w:r>
          <w:fldChar w:fldCharType="separate"/>
        </w:r>
        <w:r w:rsidR="003248AE">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DD740"/>
    <w:multiLevelType w:val="singleLevel"/>
    <w:tmpl w:val="21EDD740"/>
    <w:lvl w:ilvl="0">
      <w:start w:val="3"/>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8"/>
    <w:rsid w:val="00003D95"/>
    <w:rsid w:val="00005585"/>
    <w:rsid w:val="00007A1E"/>
    <w:rsid w:val="0001181A"/>
    <w:rsid w:val="00026D63"/>
    <w:rsid w:val="00032B86"/>
    <w:rsid w:val="0003412B"/>
    <w:rsid w:val="0003499C"/>
    <w:rsid w:val="00035CAE"/>
    <w:rsid w:val="00035EC5"/>
    <w:rsid w:val="0004082E"/>
    <w:rsid w:val="00041C01"/>
    <w:rsid w:val="00061DA9"/>
    <w:rsid w:val="000629FB"/>
    <w:rsid w:val="00067207"/>
    <w:rsid w:val="00071809"/>
    <w:rsid w:val="00071D18"/>
    <w:rsid w:val="00071D5E"/>
    <w:rsid w:val="00075FF6"/>
    <w:rsid w:val="000854C2"/>
    <w:rsid w:val="00085AD6"/>
    <w:rsid w:val="00086A4F"/>
    <w:rsid w:val="00096B33"/>
    <w:rsid w:val="000A227C"/>
    <w:rsid w:val="000A53E0"/>
    <w:rsid w:val="000A7CB3"/>
    <w:rsid w:val="000B02D6"/>
    <w:rsid w:val="000B2993"/>
    <w:rsid w:val="000C2D5D"/>
    <w:rsid w:val="000D3625"/>
    <w:rsid w:val="000D546E"/>
    <w:rsid w:val="000E469D"/>
    <w:rsid w:val="000F42AC"/>
    <w:rsid w:val="001056C1"/>
    <w:rsid w:val="00105940"/>
    <w:rsid w:val="00112D88"/>
    <w:rsid w:val="00113D39"/>
    <w:rsid w:val="00123C29"/>
    <w:rsid w:val="00126745"/>
    <w:rsid w:val="0013176B"/>
    <w:rsid w:val="00134F24"/>
    <w:rsid w:val="0014010A"/>
    <w:rsid w:val="00147767"/>
    <w:rsid w:val="00162E51"/>
    <w:rsid w:val="00180733"/>
    <w:rsid w:val="00183D99"/>
    <w:rsid w:val="00184A95"/>
    <w:rsid w:val="001941AC"/>
    <w:rsid w:val="001975B2"/>
    <w:rsid w:val="001A0773"/>
    <w:rsid w:val="001A2D9C"/>
    <w:rsid w:val="001B638A"/>
    <w:rsid w:val="001C3A4E"/>
    <w:rsid w:val="001C4131"/>
    <w:rsid w:val="001C746C"/>
    <w:rsid w:val="001D2FB1"/>
    <w:rsid w:val="001D55A9"/>
    <w:rsid w:val="001E1CFB"/>
    <w:rsid w:val="001E23F4"/>
    <w:rsid w:val="001E4D0D"/>
    <w:rsid w:val="001E5FFE"/>
    <w:rsid w:val="001E7BF7"/>
    <w:rsid w:val="001F0EFA"/>
    <w:rsid w:val="001F0F49"/>
    <w:rsid w:val="001F1D27"/>
    <w:rsid w:val="00203AE0"/>
    <w:rsid w:val="00204490"/>
    <w:rsid w:val="00207005"/>
    <w:rsid w:val="002164A7"/>
    <w:rsid w:val="0022567C"/>
    <w:rsid w:val="0022586A"/>
    <w:rsid w:val="00225A04"/>
    <w:rsid w:val="00226332"/>
    <w:rsid w:val="0022753A"/>
    <w:rsid w:val="0023584A"/>
    <w:rsid w:val="00237B42"/>
    <w:rsid w:val="002518AF"/>
    <w:rsid w:val="00252B2F"/>
    <w:rsid w:val="00252F9A"/>
    <w:rsid w:val="00257034"/>
    <w:rsid w:val="00257C98"/>
    <w:rsid w:val="00257FCB"/>
    <w:rsid w:val="002623DB"/>
    <w:rsid w:val="00262946"/>
    <w:rsid w:val="002642B4"/>
    <w:rsid w:val="00271864"/>
    <w:rsid w:val="0027731C"/>
    <w:rsid w:val="00277474"/>
    <w:rsid w:val="00294163"/>
    <w:rsid w:val="0029599F"/>
    <w:rsid w:val="002A1534"/>
    <w:rsid w:val="002A3DB5"/>
    <w:rsid w:val="002A5E84"/>
    <w:rsid w:val="002A63BA"/>
    <w:rsid w:val="002B1E7F"/>
    <w:rsid w:val="002B27B2"/>
    <w:rsid w:val="002B378B"/>
    <w:rsid w:val="002C2B6F"/>
    <w:rsid w:val="002D2051"/>
    <w:rsid w:val="002D451B"/>
    <w:rsid w:val="002E0FFA"/>
    <w:rsid w:val="002E1C80"/>
    <w:rsid w:val="002F5191"/>
    <w:rsid w:val="00300F6E"/>
    <w:rsid w:val="00305B40"/>
    <w:rsid w:val="0031057B"/>
    <w:rsid w:val="00317D42"/>
    <w:rsid w:val="00323A80"/>
    <w:rsid w:val="003248AE"/>
    <w:rsid w:val="00331CD8"/>
    <w:rsid w:val="0034000F"/>
    <w:rsid w:val="00354F50"/>
    <w:rsid w:val="003575BD"/>
    <w:rsid w:val="0036023A"/>
    <w:rsid w:val="00361BF2"/>
    <w:rsid w:val="00362588"/>
    <w:rsid w:val="00362850"/>
    <w:rsid w:val="0036758E"/>
    <w:rsid w:val="003737D1"/>
    <w:rsid w:val="00374310"/>
    <w:rsid w:val="0037682F"/>
    <w:rsid w:val="0038312F"/>
    <w:rsid w:val="003874B2"/>
    <w:rsid w:val="0039200F"/>
    <w:rsid w:val="003970A7"/>
    <w:rsid w:val="003A4225"/>
    <w:rsid w:val="003B1CC1"/>
    <w:rsid w:val="003C0015"/>
    <w:rsid w:val="003C24CE"/>
    <w:rsid w:val="003C376F"/>
    <w:rsid w:val="003C75C1"/>
    <w:rsid w:val="003D1E20"/>
    <w:rsid w:val="003D3759"/>
    <w:rsid w:val="003E6EE3"/>
    <w:rsid w:val="003F469B"/>
    <w:rsid w:val="003F71C9"/>
    <w:rsid w:val="003F7714"/>
    <w:rsid w:val="00405A01"/>
    <w:rsid w:val="00412495"/>
    <w:rsid w:val="004248C3"/>
    <w:rsid w:val="004263E3"/>
    <w:rsid w:val="00434E75"/>
    <w:rsid w:val="00436604"/>
    <w:rsid w:val="00441CF7"/>
    <w:rsid w:val="00441DA9"/>
    <w:rsid w:val="00444354"/>
    <w:rsid w:val="00444751"/>
    <w:rsid w:val="00450D7A"/>
    <w:rsid w:val="00451271"/>
    <w:rsid w:val="0045240B"/>
    <w:rsid w:val="00452ABC"/>
    <w:rsid w:val="004557FB"/>
    <w:rsid w:val="00460D5E"/>
    <w:rsid w:val="0047566E"/>
    <w:rsid w:val="004917EF"/>
    <w:rsid w:val="0049292D"/>
    <w:rsid w:val="00494E16"/>
    <w:rsid w:val="004A5BF1"/>
    <w:rsid w:val="004B25C3"/>
    <w:rsid w:val="004B67E1"/>
    <w:rsid w:val="004C0A85"/>
    <w:rsid w:val="004C1503"/>
    <w:rsid w:val="004D0608"/>
    <w:rsid w:val="004D304B"/>
    <w:rsid w:val="004D44CD"/>
    <w:rsid w:val="004D47E7"/>
    <w:rsid w:val="004D5971"/>
    <w:rsid w:val="004D5AE5"/>
    <w:rsid w:val="004D6089"/>
    <w:rsid w:val="004D7AA5"/>
    <w:rsid w:val="004E669B"/>
    <w:rsid w:val="004F1A86"/>
    <w:rsid w:val="00500FA2"/>
    <w:rsid w:val="00502C56"/>
    <w:rsid w:val="0050377C"/>
    <w:rsid w:val="00511826"/>
    <w:rsid w:val="00520BA1"/>
    <w:rsid w:val="00525811"/>
    <w:rsid w:val="0053761F"/>
    <w:rsid w:val="00541572"/>
    <w:rsid w:val="005424F6"/>
    <w:rsid w:val="005470DD"/>
    <w:rsid w:val="00550279"/>
    <w:rsid w:val="00552641"/>
    <w:rsid w:val="005551B0"/>
    <w:rsid w:val="00557DFD"/>
    <w:rsid w:val="005617E8"/>
    <w:rsid w:val="005712EF"/>
    <w:rsid w:val="00573951"/>
    <w:rsid w:val="00574E08"/>
    <w:rsid w:val="00577505"/>
    <w:rsid w:val="0058042C"/>
    <w:rsid w:val="00585582"/>
    <w:rsid w:val="00587F20"/>
    <w:rsid w:val="0059127F"/>
    <w:rsid w:val="00591504"/>
    <w:rsid w:val="00596EF9"/>
    <w:rsid w:val="005A3D35"/>
    <w:rsid w:val="005B5442"/>
    <w:rsid w:val="005B797B"/>
    <w:rsid w:val="005C266B"/>
    <w:rsid w:val="005D1462"/>
    <w:rsid w:val="005D414A"/>
    <w:rsid w:val="005E0F25"/>
    <w:rsid w:val="005E1E06"/>
    <w:rsid w:val="005E57DF"/>
    <w:rsid w:val="005F081B"/>
    <w:rsid w:val="005F517E"/>
    <w:rsid w:val="005F51E9"/>
    <w:rsid w:val="005F70FB"/>
    <w:rsid w:val="006029F4"/>
    <w:rsid w:val="00603889"/>
    <w:rsid w:val="00616F6A"/>
    <w:rsid w:val="00631C1A"/>
    <w:rsid w:val="00636DBA"/>
    <w:rsid w:val="006417A9"/>
    <w:rsid w:val="0064207B"/>
    <w:rsid w:val="00642EFF"/>
    <w:rsid w:val="00651B0D"/>
    <w:rsid w:val="006553A6"/>
    <w:rsid w:val="00655904"/>
    <w:rsid w:val="00656D20"/>
    <w:rsid w:val="006619BF"/>
    <w:rsid w:val="006643F4"/>
    <w:rsid w:val="0066592B"/>
    <w:rsid w:val="0067143A"/>
    <w:rsid w:val="00672202"/>
    <w:rsid w:val="00685ADE"/>
    <w:rsid w:val="006B0BAA"/>
    <w:rsid w:val="006B4473"/>
    <w:rsid w:val="006B5900"/>
    <w:rsid w:val="006B66FE"/>
    <w:rsid w:val="006C0313"/>
    <w:rsid w:val="006C1CBE"/>
    <w:rsid w:val="006C6EFA"/>
    <w:rsid w:val="006D1FCD"/>
    <w:rsid w:val="006E1B17"/>
    <w:rsid w:val="006E46E4"/>
    <w:rsid w:val="006E645C"/>
    <w:rsid w:val="006F1EBB"/>
    <w:rsid w:val="006F7D6B"/>
    <w:rsid w:val="00706546"/>
    <w:rsid w:val="007140CF"/>
    <w:rsid w:val="007154A8"/>
    <w:rsid w:val="00717111"/>
    <w:rsid w:val="0071768C"/>
    <w:rsid w:val="00717CCB"/>
    <w:rsid w:val="00722204"/>
    <w:rsid w:val="00727D9E"/>
    <w:rsid w:val="0074107B"/>
    <w:rsid w:val="00747493"/>
    <w:rsid w:val="00753B06"/>
    <w:rsid w:val="007544FF"/>
    <w:rsid w:val="0075705D"/>
    <w:rsid w:val="00763A54"/>
    <w:rsid w:val="00771826"/>
    <w:rsid w:val="00771A35"/>
    <w:rsid w:val="00771DF1"/>
    <w:rsid w:val="00772062"/>
    <w:rsid w:val="00775F18"/>
    <w:rsid w:val="00781118"/>
    <w:rsid w:val="00785D53"/>
    <w:rsid w:val="00787EC7"/>
    <w:rsid w:val="0079405E"/>
    <w:rsid w:val="007A6831"/>
    <w:rsid w:val="007B6B43"/>
    <w:rsid w:val="007D59B3"/>
    <w:rsid w:val="007D6D0D"/>
    <w:rsid w:val="007F327F"/>
    <w:rsid w:val="007F38EB"/>
    <w:rsid w:val="007F5FFF"/>
    <w:rsid w:val="0080228A"/>
    <w:rsid w:val="00802444"/>
    <w:rsid w:val="008057C2"/>
    <w:rsid w:val="00810F12"/>
    <w:rsid w:val="00814566"/>
    <w:rsid w:val="00821637"/>
    <w:rsid w:val="00823196"/>
    <w:rsid w:val="00830FB9"/>
    <w:rsid w:val="00832244"/>
    <w:rsid w:val="00834347"/>
    <w:rsid w:val="00834CED"/>
    <w:rsid w:val="00845E0D"/>
    <w:rsid w:val="00851479"/>
    <w:rsid w:val="00860DBA"/>
    <w:rsid w:val="008657CD"/>
    <w:rsid w:val="008676F1"/>
    <w:rsid w:val="008741B8"/>
    <w:rsid w:val="0087628D"/>
    <w:rsid w:val="00876587"/>
    <w:rsid w:val="00877E4F"/>
    <w:rsid w:val="008805FB"/>
    <w:rsid w:val="00881446"/>
    <w:rsid w:val="00882DD8"/>
    <w:rsid w:val="0088322B"/>
    <w:rsid w:val="008843C4"/>
    <w:rsid w:val="00887032"/>
    <w:rsid w:val="008932C0"/>
    <w:rsid w:val="008B073A"/>
    <w:rsid w:val="008B741D"/>
    <w:rsid w:val="008D410A"/>
    <w:rsid w:val="008E0609"/>
    <w:rsid w:val="008E6787"/>
    <w:rsid w:val="008F008B"/>
    <w:rsid w:val="008F017B"/>
    <w:rsid w:val="008F7654"/>
    <w:rsid w:val="00904CDC"/>
    <w:rsid w:val="00911D17"/>
    <w:rsid w:val="00914E51"/>
    <w:rsid w:val="0091555D"/>
    <w:rsid w:val="009158FF"/>
    <w:rsid w:val="00922C69"/>
    <w:rsid w:val="009259AF"/>
    <w:rsid w:val="009347BF"/>
    <w:rsid w:val="00935E59"/>
    <w:rsid w:val="0093758E"/>
    <w:rsid w:val="0094059B"/>
    <w:rsid w:val="00941C7D"/>
    <w:rsid w:val="009455F3"/>
    <w:rsid w:val="009507F9"/>
    <w:rsid w:val="0095248D"/>
    <w:rsid w:val="009545B0"/>
    <w:rsid w:val="00957E32"/>
    <w:rsid w:val="009608D6"/>
    <w:rsid w:val="00960FC9"/>
    <w:rsid w:val="0096181C"/>
    <w:rsid w:val="00972BC5"/>
    <w:rsid w:val="00976663"/>
    <w:rsid w:val="009931F0"/>
    <w:rsid w:val="00993E57"/>
    <w:rsid w:val="009963CF"/>
    <w:rsid w:val="00997406"/>
    <w:rsid w:val="009A24AB"/>
    <w:rsid w:val="009A6686"/>
    <w:rsid w:val="009B2F65"/>
    <w:rsid w:val="009B4FBF"/>
    <w:rsid w:val="009B4FD6"/>
    <w:rsid w:val="009C0FD8"/>
    <w:rsid w:val="009C3A0D"/>
    <w:rsid w:val="009C4501"/>
    <w:rsid w:val="009C4960"/>
    <w:rsid w:val="009D03AF"/>
    <w:rsid w:val="009D3948"/>
    <w:rsid w:val="009E7DC3"/>
    <w:rsid w:val="009F0832"/>
    <w:rsid w:val="009F5FE9"/>
    <w:rsid w:val="009F6978"/>
    <w:rsid w:val="009F6CF0"/>
    <w:rsid w:val="00A00E0A"/>
    <w:rsid w:val="00A01633"/>
    <w:rsid w:val="00A062B4"/>
    <w:rsid w:val="00A11876"/>
    <w:rsid w:val="00A1263C"/>
    <w:rsid w:val="00A22A17"/>
    <w:rsid w:val="00A239FD"/>
    <w:rsid w:val="00A23C4C"/>
    <w:rsid w:val="00A240D2"/>
    <w:rsid w:val="00A35563"/>
    <w:rsid w:val="00A423BD"/>
    <w:rsid w:val="00A505BE"/>
    <w:rsid w:val="00A642E5"/>
    <w:rsid w:val="00A66036"/>
    <w:rsid w:val="00A663D4"/>
    <w:rsid w:val="00A720DC"/>
    <w:rsid w:val="00A74B48"/>
    <w:rsid w:val="00A777F2"/>
    <w:rsid w:val="00A82F16"/>
    <w:rsid w:val="00A90CED"/>
    <w:rsid w:val="00A92E04"/>
    <w:rsid w:val="00A97C16"/>
    <w:rsid w:val="00AA209A"/>
    <w:rsid w:val="00AA3C6A"/>
    <w:rsid w:val="00AC2CC1"/>
    <w:rsid w:val="00AC4A3C"/>
    <w:rsid w:val="00AC5292"/>
    <w:rsid w:val="00AD25BB"/>
    <w:rsid w:val="00AD2631"/>
    <w:rsid w:val="00AD5555"/>
    <w:rsid w:val="00AE2BAC"/>
    <w:rsid w:val="00AE780E"/>
    <w:rsid w:val="00AF3E1A"/>
    <w:rsid w:val="00AF5056"/>
    <w:rsid w:val="00AF72C1"/>
    <w:rsid w:val="00B01027"/>
    <w:rsid w:val="00B02D18"/>
    <w:rsid w:val="00B07E72"/>
    <w:rsid w:val="00B165BF"/>
    <w:rsid w:val="00B20A84"/>
    <w:rsid w:val="00B24E5F"/>
    <w:rsid w:val="00B2512C"/>
    <w:rsid w:val="00B26C64"/>
    <w:rsid w:val="00B27D74"/>
    <w:rsid w:val="00B54245"/>
    <w:rsid w:val="00B5550B"/>
    <w:rsid w:val="00B567CB"/>
    <w:rsid w:val="00B62FB1"/>
    <w:rsid w:val="00B638EE"/>
    <w:rsid w:val="00B652B2"/>
    <w:rsid w:val="00B71C6F"/>
    <w:rsid w:val="00B722A5"/>
    <w:rsid w:val="00B754AA"/>
    <w:rsid w:val="00B81D99"/>
    <w:rsid w:val="00B96386"/>
    <w:rsid w:val="00BA3422"/>
    <w:rsid w:val="00BB0820"/>
    <w:rsid w:val="00BB20CA"/>
    <w:rsid w:val="00BB465A"/>
    <w:rsid w:val="00BC24FA"/>
    <w:rsid w:val="00BC76C5"/>
    <w:rsid w:val="00BD00EF"/>
    <w:rsid w:val="00BD1CCB"/>
    <w:rsid w:val="00BD26B4"/>
    <w:rsid w:val="00BE3C75"/>
    <w:rsid w:val="00BE5982"/>
    <w:rsid w:val="00BF33BE"/>
    <w:rsid w:val="00C115FC"/>
    <w:rsid w:val="00C123F8"/>
    <w:rsid w:val="00C13EFF"/>
    <w:rsid w:val="00C169D2"/>
    <w:rsid w:val="00C502E7"/>
    <w:rsid w:val="00C50AF3"/>
    <w:rsid w:val="00C51B9C"/>
    <w:rsid w:val="00C52A6F"/>
    <w:rsid w:val="00C5334A"/>
    <w:rsid w:val="00C53445"/>
    <w:rsid w:val="00C608B5"/>
    <w:rsid w:val="00C63EBB"/>
    <w:rsid w:val="00C660D9"/>
    <w:rsid w:val="00C75B75"/>
    <w:rsid w:val="00C94BAD"/>
    <w:rsid w:val="00C96CD1"/>
    <w:rsid w:val="00CA1002"/>
    <w:rsid w:val="00CA4CF7"/>
    <w:rsid w:val="00CA6CAF"/>
    <w:rsid w:val="00CB378F"/>
    <w:rsid w:val="00CB48D9"/>
    <w:rsid w:val="00CB4ADF"/>
    <w:rsid w:val="00CC168D"/>
    <w:rsid w:val="00CD2564"/>
    <w:rsid w:val="00CD551A"/>
    <w:rsid w:val="00CE0C60"/>
    <w:rsid w:val="00CE1124"/>
    <w:rsid w:val="00CE1491"/>
    <w:rsid w:val="00CE3486"/>
    <w:rsid w:val="00CE3BA7"/>
    <w:rsid w:val="00CF5B54"/>
    <w:rsid w:val="00D06373"/>
    <w:rsid w:val="00D10178"/>
    <w:rsid w:val="00D17814"/>
    <w:rsid w:val="00D23BAE"/>
    <w:rsid w:val="00D2412F"/>
    <w:rsid w:val="00D264EA"/>
    <w:rsid w:val="00D3405C"/>
    <w:rsid w:val="00D350A9"/>
    <w:rsid w:val="00D51253"/>
    <w:rsid w:val="00D56E2B"/>
    <w:rsid w:val="00D56E8A"/>
    <w:rsid w:val="00D663C2"/>
    <w:rsid w:val="00D72FAA"/>
    <w:rsid w:val="00D746F8"/>
    <w:rsid w:val="00D77A39"/>
    <w:rsid w:val="00D77B11"/>
    <w:rsid w:val="00D800E6"/>
    <w:rsid w:val="00D81B38"/>
    <w:rsid w:val="00D87FA4"/>
    <w:rsid w:val="00D915EF"/>
    <w:rsid w:val="00D95C11"/>
    <w:rsid w:val="00DA0A7A"/>
    <w:rsid w:val="00DA7B94"/>
    <w:rsid w:val="00DB161E"/>
    <w:rsid w:val="00DB22A0"/>
    <w:rsid w:val="00DB267E"/>
    <w:rsid w:val="00DC5A24"/>
    <w:rsid w:val="00DC5D36"/>
    <w:rsid w:val="00DC74E1"/>
    <w:rsid w:val="00DD5A09"/>
    <w:rsid w:val="00DD74C9"/>
    <w:rsid w:val="00DE2FE2"/>
    <w:rsid w:val="00DE31B8"/>
    <w:rsid w:val="00DF5AF8"/>
    <w:rsid w:val="00DF721B"/>
    <w:rsid w:val="00E00E97"/>
    <w:rsid w:val="00E25310"/>
    <w:rsid w:val="00E32214"/>
    <w:rsid w:val="00E345A3"/>
    <w:rsid w:val="00E376D1"/>
    <w:rsid w:val="00E40FCD"/>
    <w:rsid w:val="00E41FF5"/>
    <w:rsid w:val="00E44252"/>
    <w:rsid w:val="00E4769D"/>
    <w:rsid w:val="00E477B5"/>
    <w:rsid w:val="00E560BA"/>
    <w:rsid w:val="00E56A58"/>
    <w:rsid w:val="00E62079"/>
    <w:rsid w:val="00E637C4"/>
    <w:rsid w:val="00E75C22"/>
    <w:rsid w:val="00E77262"/>
    <w:rsid w:val="00E81A69"/>
    <w:rsid w:val="00E91009"/>
    <w:rsid w:val="00E97DA6"/>
    <w:rsid w:val="00EA7F32"/>
    <w:rsid w:val="00EB01A1"/>
    <w:rsid w:val="00EB10FC"/>
    <w:rsid w:val="00EB49F9"/>
    <w:rsid w:val="00EC4956"/>
    <w:rsid w:val="00ED34CF"/>
    <w:rsid w:val="00EE28DF"/>
    <w:rsid w:val="00EE4384"/>
    <w:rsid w:val="00EE4CEF"/>
    <w:rsid w:val="00EF33BC"/>
    <w:rsid w:val="00EF56E2"/>
    <w:rsid w:val="00EF5A57"/>
    <w:rsid w:val="00EF7965"/>
    <w:rsid w:val="00EF7AC4"/>
    <w:rsid w:val="00F01858"/>
    <w:rsid w:val="00F07E94"/>
    <w:rsid w:val="00F10E37"/>
    <w:rsid w:val="00F128AC"/>
    <w:rsid w:val="00F130E6"/>
    <w:rsid w:val="00F1561B"/>
    <w:rsid w:val="00F16360"/>
    <w:rsid w:val="00F30E69"/>
    <w:rsid w:val="00F37A2B"/>
    <w:rsid w:val="00F47063"/>
    <w:rsid w:val="00F52745"/>
    <w:rsid w:val="00F52D7A"/>
    <w:rsid w:val="00F56573"/>
    <w:rsid w:val="00F57CDA"/>
    <w:rsid w:val="00F57F2E"/>
    <w:rsid w:val="00F62C91"/>
    <w:rsid w:val="00F711C4"/>
    <w:rsid w:val="00F759EC"/>
    <w:rsid w:val="00F85318"/>
    <w:rsid w:val="00F856B0"/>
    <w:rsid w:val="00F85C9B"/>
    <w:rsid w:val="00F9601E"/>
    <w:rsid w:val="00FA30B1"/>
    <w:rsid w:val="00FA7816"/>
    <w:rsid w:val="00FB098A"/>
    <w:rsid w:val="00FB264E"/>
    <w:rsid w:val="00FB3C01"/>
    <w:rsid w:val="00FC04F8"/>
    <w:rsid w:val="00FC0805"/>
    <w:rsid w:val="00FC1E03"/>
    <w:rsid w:val="00FC5F3E"/>
    <w:rsid w:val="00FC63A8"/>
    <w:rsid w:val="00FD1BA2"/>
    <w:rsid w:val="00FD2C88"/>
    <w:rsid w:val="00FE065C"/>
    <w:rsid w:val="00FE2A6C"/>
    <w:rsid w:val="00FE55A4"/>
    <w:rsid w:val="00FE6968"/>
    <w:rsid w:val="00FE7FEC"/>
    <w:rsid w:val="00FF3B04"/>
    <w:rsid w:val="00FF6E92"/>
    <w:rsid w:val="2F1851DA"/>
    <w:rsid w:val="40531B0E"/>
    <w:rsid w:val="44CD7E5B"/>
    <w:rsid w:val="4CBA7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70BC6E8-65DA-46E3-9DA1-EC3E145E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eastAsia="Times New Roman"/>
      <w:sz w:val="22"/>
      <w:szCs w:val="22"/>
      <w:lang w:val="vi"/>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widowControl/>
      <w:autoSpaceDE/>
      <w:autoSpaceDN/>
    </w:pPr>
    <w:rPr>
      <w:rFonts w:ascii="Tahoma" w:hAnsi="Tahoma"/>
      <w:sz w:val="16"/>
      <w:szCs w:val="16"/>
      <w:lang w:val="zh-CN" w:eastAsia="zh-CN"/>
    </w:rPr>
  </w:style>
  <w:style w:type="paragraph" w:styleId="BodyText">
    <w:name w:val="Body Text"/>
    <w:basedOn w:val="Normal"/>
    <w:uiPriority w:val="1"/>
    <w:qFormat/>
    <w:rPr>
      <w:sz w:val="28"/>
      <w:szCs w:val="28"/>
    </w:rPr>
  </w:style>
  <w:style w:type="paragraph" w:styleId="BodyTextIndent3">
    <w:name w:val="Body Text Indent 3"/>
    <w:basedOn w:val="Normal"/>
    <w:link w:val="BodyTextIndent3Char"/>
    <w:uiPriority w:val="99"/>
    <w:semiHidden/>
    <w:unhideWhenUsed/>
    <w:qFormat/>
    <w:pPr>
      <w:spacing w:after="120"/>
      <w:ind w:left="283"/>
    </w:pPr>
    <w:rPr>
      <w:sz w:val="16"/>
      <w:szCs w:val="16"/>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qFormat/>
    <w:rPr>
      <w:color w:val="0066CC"/>
      <w:u w:val="single"/>
    </w:rPr>
  </w:style>
  <w:style w:type="paragraph" w:styleId="NormalWeb">
    <w:name w:val="Normal (Web)"/>
    <w:basedOn w:val="Normal"/>
    <w:link w:val="NormalWebChar"/>
    <w:uiPriority w:val="99"/>
    <w:qFormat/>
    <w:pPr>
      <w:widowControl/>
      <w:autoSpaceDE/>
      <w:autoSpaceDN/>
      <w:spacing w:before="100" w:beforeAutospacing="1" w:after="100" w:afterAutospacing="1"/>
    </w:pPr>
    <w:rPr>
      <w:sz w:val="24"/>
      <w:szCs w:val="24"/>
      <w:lang w:val="zh-CN" w:eastAsia="zh-CN"/>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vi"/>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vi"/>
    </w:rPr>
  </w:style>
  <w:style w:type="character" w:customStyle="1" w:styleId="NormalWebChar">
    <w:name w:val="Normal (Web) Char"/>
    <w:link w:val="NormalWeb"/>
    <w:uiPriority w:val="99"/>
    <w:qFormat/>
    <w:locked/>
    <w:rPr>
      <w:rFonts w:ascii="Times New Roman" w:eastAsia="Times New Roman" w:hAnsi="Times New Roman" w:cs="Times New Roman"/>
      <w:sz w:val="24"/>
      <w:szCs w:val="24"/>
      <w:lang w:val="zh-CN" w:eastAsia="zh-CN"/>
    </w:rPr>
  </w:style>
  <w:style w:type="character" w:customStyle="1" w:styleId="Bodytext2">
    <w:name w:val="Body text (2)"/>
    <w:basedOn w:val="DefaultParagraphFont"/>
    <w:qFormat/>
    <w:rPr>
      <w:rFonts w:ascii="Times New Roman" w:eastAsia="Times New Roman" w:hAnsi="Times New Roman" w:cs="Times New Roman"/>
      <w:color w:val="000000"/>
      <w:spacing w:val="0"/>
      <w:w w:val="100"/>
      <w:position w:val="0"/>
      <w:sz w:val="26"/>
      <w:szCs w:val="26"/>
      <w:u w:val="none"/>
      <w:lang w:val="vi-VN" w:eastAsia="vi-VN" w:bidi="vi-VN"/>
    </w:rPr>
  </w:style>
  <w:style w:type="character" w:customStyle="1" w:styleId="Footnote">
    <w:name w:val="Footnote_"/>
    <w:basedOn w:val="DefaultParagraphFont"/>
    <w:link w:val="Footnote0"/>
    <w:qFormat/>
    <w:rPr>
      <w:rFonts w:ascii="Times New Roman" w:eastAsia="Times New Roman" w:hAnsi="Times New Roman" w:cs="Times New Roman"/>
      <w:sz w:val="15"/>
      <w:szCs w:val="15"/>
      <w:shd w:val="clear" w:color="auto" w:fill="FFFFFF"/>
    </w:rPr>
  </w:style>
  <w:style w:type="paragraph" w:customStyle="1" w:styleId="Footnote0">
    <w:name w:val="Footnote"/>
    <w:basedOn w:val="Normal"/>
    <w:link w:val="Footnote"/>
    <w:qFormat/>
    <w:pPr>
      <w:shd w:val="clear" w:color="auto" w:fill="FFFFFF"/>
      <w:autoSpaceDE/>
      <w:autoSpaceDN/>
      <w:spacing w:line="187" w:lineRule="exact"/>
      <w:jc w:val="both"/>
    </w:pPr>
    <w:rPr>
      <w:sz w:val="15"/>
      <w:szCs w:val="15"/>
      <w:lang w:val="en-US"/>
    </w:rPr>
  </w:style>
  <w:style w:type="character" w:customStyle="1" w:styleId="Heading2">
    <w:name w:val="Heading #2_"/>
    <w:basedOn w:val="DefaultParagraphFont"/>
    <w:link w:val="Heading20"/>
    <w:qFormat/>
    <w:rPr>
      <w:rFonts w:ascii="Times New Roman" w:eastAsia="Times New Roman" w:hAnsi="Times New Roman" w:cs="Times New Roman"/>
      <w:b/>
      <w:bCs/>
      <w:sz w:val="26"/>
      <w:szCs w:val="26"/>
      <w:shd w:val="clear" w:color="auto" w:fill="FFFFFF"/>
    </w:rPr>
  </w:style>
  <w:style w:type="paragraph" w:customStyle="1" w:styleId="Heading20">
    <w:name w:val="Heading #2"/>
    <w:basedOn w:val="Normal"/>
    <w:link w:val="Heading2"/>
    <w:qFormat/>
    <w:pPr>
      <w:shd w:val="clear" w:color="auto" w:fill="FFFFFF"/>
      <w:autoSpaceDE/>
      <w:autoSpaceDN/>
      <w:spacing w:line="324" w:lineRule="exact"/>
      <w:jc w:val="center"/>
      <w:outlineLvl w:val="1"/>
    </w:pPr>
    <w:rPr>
      <w:b/>
      <w:bCs/>
      <w:sz w:val="26"/>
      <w:szCs w:val="26"/>
      <w:lang w:val="en-US"/>
    </w:rPr>
  </w:style>
  <w:style w:type="character" w:customStyle="1" w:styleId="Heading10">
    <w:name w:val="Heading #1_"/>
    <w:basedOn w:val="DefaultParagraphFont"/>
    <w:link w:val="Heading11"/>
    <w:qFormat/>
    <w:rPr>
      <w:rFonts w:ascii="Times New Roman" w:eastAsia="Times New Roman" w:hAnsi="Times New Roman" w:cs="Times New Roman"/>
      <w:b/>
      <w:bCs/>
      <w:sz w:val="26"/>
      <w:szCs w:val="26"/>
      <w:shd w:val="clear" w:color="auto" w:fill="FFFFFF"/>
    </w:rPr>
  </w:style>
  <w:style w:type="paragraph" w:customStyle="1" w:styleId="Heading11">
    <w:name w:val="Heading #1"/>
    <w:basedOn w:val="Normal"/>
    <w:link w:val="Heading10"/>
    <w:qFormat/>
    <w:pPr>
      <w:shd w:val="clear" w:color="auto" w:fill="FFFFFF"/>
      <w:autoSpaceDE/>
      <w:autoSpaceDN/>
      <w:spacing w:after="60" w:line="324" w:lineRule="exact"/>
      <w:outlineLvl w:val="0"/>
    </w:pPr>
    <w:rPr>
      <w:b/>
      <w:bCs/>
      <w:sz w:val="26"/>
      <w:szCs w:val="26"/>
      <w:lang w:val="en-US"/>
    </w:rPr>
  </w:style>
  <w:style w:type="character" w:customStyle="1" w:styleId="Heading1SmallCaps">
    <w:name w:val="Heading #1 + Small Caps"/>
    <w:basedOn w:val="Heading10"/>
    <w:qFormat/>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qFormat/>
    <w:rPr>
      <w:rFonts w:ascii="Times New Roman" w:eastAsia="Times New Roman" w:hAnsi="Times New Roman" w:cs="Times New Roman"/>
      <w:i/>
      <w:iCs/>
      <w:sz w:val="26"/>
      <w:szCs w:val="26"/>
      <w:u w:val="none"/>
    </w:rPr>
  </w:style>
  <w:style w:type="character" w:customStyle="1" w:styleId="Bodytext3Spacing-1pt">
    <w:name w:val="Body text (3) + Spacing -1 pt"/>
    <w:basedOn w:val="Bodytext3"/>
    <w:qFormat/>
    <w:rPr>
      <w:rFonts w:ascii="Times New Roman" w:eastAsia="Times New Roman" w:hAnsi="Times New Roman" w:cs="Times New Roman"/>
      <w:i/>
      <w:iCs/>
      <w:color w:val="000000"/>
      <w:spacing w:val="-30"/>
      <w:w w:val="100"/>
      <w:position w:val="0"/>
      <w:sz w:val="26"/>
      <w:szCs w:val="26"/>
      <w:u w:val="none"/>
      <w:lang w:val="vi-VN" w:eastAsia="vi-VN" w:bidi="vi-VN"/>
    </w:rPr>
  </w:style>
  <w:style w:type="character" w:customStyle="1" w:styleId="Bodytext30">
    <w:name w:val="Body text (3)"/>
    <w:basedOn w:val="Bodytext3"/>
    <w:qFormat/>
    <w:rPr>
      <w:rFonts w:ascii="Times New Roman" w:eastAsia="Times New Roman" w:hAnsi="Times New Roman" w:cs="Times New Roman"/>
      <w:i/>
      <w:iCs/>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qFormat/>
    <w:rPr>
      <w:rFonts w:ascii="Times New Roman" w:eastAsia="Times New Roman" w:hAnsi="Times New Roman" w:cs="Times New Roman"/>
      <w:w w:val="150"/>
      <w:sz w:val="8"/>
      <w:szCs w:val="8"/>
      <w:shd w:val="clear" w:color="auto" w:fill="FFFFFF"/>
    </w:rPr>
  </w:style>
  <w:style w:type="paragraph" w:customStyle="1" w:styleId="Bodytext40">
    <w:name w:val="Body text (4)"/>
    <w:basedOn w:val="Normal"/>
    <w:link w:val="Bodytext4"/>
    <w:qFormat/>
    <w:pPr>
      <w:shd w:val="clear" w:color="auto" w:fill="FFFFFF"/>
      <w:autoSpaceDE/>
      <w:autoSpaceDN/>
      <w:spacing w:line="0" w:lineRule="atLeast"/>
      <w:jc w:val="both"/>
    </w:pPr>
    <w:rPr>
      <w:w w:val="150"/>
      <w:sz w:val="8"/>
      <w:szCs w:val="8"/>
      <w:lang w:val="en-US"/>
    </w:rPr>
  </w:style>
  <w:style w:type="character" w:customStyle="1" w:styleId="Bodytext5">
    <w:name w:val="Body text (5)_"/>
    <w:basedOn w:val="DefaultParagraphFont"/>
    <w:link w:val="Bodytext50"/>
    <w:qFormat/>
    <w:rPr>
      <w:rFonts w:ascii="Times New Roman" w:eastAsia="Times New Roman" w:hAnsi="Times New Roman" w:cs="Times New Roman"/>
      <w:b/>
      <w:bCs/>
      <w:sz w:val="26"/>
      <w:szCs w:val="26"/>
      <w:shd w:val="clear" w:color="auto" w:fill="FFFFFF"/>
    </w:rPr>
  </w:style>
  <w:style w:type="paragraph" w:customStyle="1" w:styleId="Bodytext50">
    <w:name w:val="Body text (5)"/>
    <w:basedOn w:val="Normal"/>
    <w:link w:val="Bodytext5"/>
    <w:qFormat/>
    <w:pPr>
      <w:shd w:val="clear" w:color="auto" w:fill="FFFFFF"/>
      <w:autoSpaceDE/>
      <w:autoSpaceDN/>
      <w:spacing w:after="180" w:line="0" w:lineRule="atLeast"/>
    </w:pPr>
    <w:rPr>
      <w:b/>
      <w:bCs/>
      <w:sz w:val="26"/>
      <w:szCs w:val="26"/>
      <w:lang w:val="en-US"/>
    </w:rPr>
  </w:style>
  <w:style w:type="character" w:customStyle="1" w:styleId="Bodytext5SmallCaps">
    <w:name w:val="Body text (5) + Small Caps"/>
    <w:basedOn w:val="Bodytext5"/>
    <w:qFormat/>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qFormat/>
    <w:rPr>
      <w:rFonts w:ascii="Times New Roman" w:eastAsia="Times New Roman" w:hAnsi="Times New Roman" w:cs="Times New Roman"/>
      <w:sz w:val="26"/>
      <w:szCs w:val="26"/>
      <w:u w:val="none"/>
    </w:rPr>
  </w:style>
  <w:style w:type="character" w:customStyle="1" w:styleId="Bodytext2Bold">
    <w:name w:val="Body text (2) + Bold"/>
    <w:basedOn w:val="Bodytext20"/>
    <w:qFormat/>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29pt">
    <w:name w:val="Body text (2) + 9 pt"/>
    <w:basedOn w:val="Bodytext20"/>
    <w:qFormat/>
    <w:rPr>
      <w:rFonts w:ascii="Times New Roman" w:eastAsia="Times New Roman" w:hAnsi="Times New Roman" w:cs="Times New Roman"/>
      <w:color w:val="000000"/>
      <w:spacing w:val="0"/>
      <w:w w:val="100"/>
      <w:position w:val="0"/>
      <w:sz w:val="18"/>
      <w:szCs w:val="18"/>
      <w:u w:val="none"/>
      <w:lang w:val="vi-VN" w:eastAsia="vi-VN" w:bidi="vi-VN"/>
    </w:rPr>
  </w:style>
  <w:style w:type="character" w:customStyle="1" w:styleId="Bodytext2CourierNew">
    <w:name w:val="Body text (2) + Courier New"/>
    <w:basedOn w:val="Bodytext20"/>
    <w:qFormat/>
    <w:rPr>
      <w:rFonts w:ascii="Courier New" w:eastAsia="Courier New" w:hAnsi="Courier New" w:cs="Courier New"/>
      <w:i/>
      <w:iCs/>
      <w:color w:val="000000"/>
      <w:spacing w:val="0"/>
      <w:w w:val="100"/>
      <w:position w:val="0"/>
      <w:sz w:val="8"/>
      <w:szCs w:val="8"/>
      <w:u w:val="none"/>
      <w:lang w:val="vi-VN" w:eastAsia="vi-VN" w:bidi="vi-VN"/>
    </w:rPr>
  </w:style>
  <w:style w:type="character" w:customStyle="1" w:styleId="Bodytext212pt">
    <w:name w:val="Body text (2) + 12 pt"/>
    <w:basedOn w:val="Bodytext20"/>
    <w:qFormat/>
    <w:rPr>
      <w:rFonts w:ascii="Times New Roman" w:eastAsia="Times New Roman" w:hAnsi="Times New Roman" w:cs="Times New Roman"/>
      <w:b/>
      <w:bCs/>
      <w:color w:val="000000"/>
      <w:spacing w:val="0"/>
      <w:w w:val="100"/>
      <w:position w:val="0"/>
      <w:sz w:val="24"/>
      <w:szCs w:val="24"/>
      <w:u w:val="none"/>
      <w:lang w:val="vi-VN" w:eastAsia="vi-VN" w:bidi="vi-VN"/>
    </w:rPr>
  </w:style>
  <w:style w:type="character" w:customStyle="1" w:styleId="Headerorfooter">
    <w:name w:val="Header or footer_"/>
    <w:basedOn w:val="DefaultParagraphFont"/>
    <w:qFormat/>
    <w:rPr>
      <w:rFonts w:ascii="Times New Roman" w:eastAsia="Times New Roman" w:hAnsi="Times New Roman" w:cs="Times New Roman"/>
      <w:b/>
      <w:bCs/>
      <w:sz w:val="26"/>
      <w:szCs w:val="26"/>
      <w:u w:val="none"/>
    </w:rPr>
  </w:style>
  <w:style w:type="character" w:customStyle="1" w:styleId="Headerorfooter11pt">
    <w:name w:val="Header or footer + 11 pt"/>
    <w:basedOn w:val="Headerorfooter"/>
    <w:qFormat/>
    <w:rPr>
      <w:rFonts w:ascii="Times New Roman" w:eastAsia="Times New Roman" w:hAnsi="Times New Roman" w:cs="Times New Roman"/>
      <w:b/>
      <w:bCs/>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qFormat/>
    <w:rPr>
      <w:rFonts w:ascii="Times New Roman" w:eastAsia="Times New Roman" w:hAnsi="Times New Roman" w:cs="Times New Roman"/>
      <w:b/>
      <w:bCs/>
      <w:sz w:val="26"/>
      <w:szCs w:val="26"/>
      <w:shd w:val="clear" w:color="auto" w:fill="FFFFFF"/>
    </w:rPr>
  </w:style>
  <w:style w:type="paragraph" w:customStyle="1" w:styleId="Tablecaption20">
    <w:name w:val="Table caption (2)"/>
    <w:basedOn w:val="Normal"/>
    <w:link w:val="Tablecaption2"/>
    <w:qFormat/>
    <w:pPr>
      <w:shd w:val="clear" w:color="auto" w:fill="FFFFFF"/>
      <w:autoSpaceDE/>
      <w:autoSpaceDN/>
      <w:spacing w:line="310" w:lineRule="exact"/>
      <w:ind w:firstLine="740"/>
    </w:pPr>
    <w:rPr>
      <w:b/>
      <w:bCs/>
      <w:sz w:val="26"/>
      <w:szCs w:val="26"/>
      <w:lang w:val="en-US"/>
    </w:rPr>
  </w:style>
  <w:style w:type="character" w:customStyle="1" w:styleId="Bodytext6">
    <w:name w:val="Body text (6)_"/>
    <w:basedOn w:val="DefaultParagraphFont"/>
    <w:link w:val="Bodytext60"/>
    <w:qFormat/>
    <w:rPr>
      <w:rFonts w:ascii="Times New Roman" w:eastAsia="Times New Roman" w:hAnsi="Times New Roman" w:cs="Times New Roman"/>
      <w:b/>
      <w:bCs/>
      <w:i/>
      <w:iCs/>
      <w:sz w:val="26"/>
      <w:szCs w:val="26"/>
      <w:shd w:val="clear" w:color="auto" w:fill="FFFFFF"/>
    </w:rPr>
  </w:style>
  <w:style w:type="paragraph" w:customStyle="1" w:styleId="Bodytext60">
    <w:name w:val="Body text (6)"/>
    <w:basedOn w:val="Normal"/>
    <w:link w:val="Bodytext6"/>
    <w:qFormat/>
    <w:pPr>
      <w:shd w:val="clear" w:color="auto" w:fill="FFFFFF"/>
      <w:autoSpaceDE/>
      <w:autoSpaceDN/>
      <w:spacing w:line="432" w:lineRule="exact"/>
      <w:jc w:val="both"/>
    </w:pPr>
    <w:rPr>
      <w:b/>
      <w:bCs/>
      <w:i/>
      <w:iCs/>
      <w:sz w:val="26"/>
      <w:szCs w:val="26"/>
      <w:lang w:val="en-US"/>
    </w:rPr>
  </w:style>
  <w:style w:type="character" w:customStyle="1" w:styleId="Bodytext2Italic">
    <w:name w:val="Body text (2) + Italic"/>
    <w:basedOn w:val="Bodytext20"/>
    <w:qFormat/>
    <w:rPr>
      <w:rFonts w:ascii="Times New Roman" w:eastAsia="Times New Roman" w:hAnsi="Times New Roman" w:cs="Times New Roman"/>
      <w:i/>
      <w:iCs/>
      <w:color w:val="000000"/>
      <w:spacing w:val="0"/>
      <w:w w:val="100"/>
      <w:position w:val="0"/>
      <w:sz w:val="26"/>
      <w:szCs w:val="26"/>
      <w:u w:val="none"/>
      <w:lang w:val="vi-VN" w:eastAsia="vi-VN" w:bidi="vi-VN"/>
    </w:rPr>
  </w:style>
  <w:style w:type="character" w:customStyle="1" w:styleId="Bodytext6NotBold">
    <w:name w:val="Body text (6) + Not Bold"/>
    <w:basedOn w:val="Bodytext6"/>
    <w:qFormat/>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qFormat/>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qFormat/>
    <w:rPr>
      <w:rFonts w:ascii="Times New Roman" w:eastAsia="Times New Roman" w:hAnsi="Times New Roman" w:cs="Times New Roman"/>
      <w:shd w:val="clear" w:color="auto" w:fill="FFFFFF"/>
    </w:rPr>
  </w:style>
  <w:style w:type="paragraph" w:customStyle="1" w:styleId="Bodytext70">
    <w:name w:val="Body text (7)"/>
    <w:basedOn w:val="Normal"/>
    <w:link w:val="Bodytext7"/>
    <w:qFormat/>
    <w:pPr>
      <w:shd w:val="clear" w:color="auto" w:fill="FFFFFF"/>
      <w:autoSpaceDE/>
      <w:autoSpaceDN/>
      <w:spacing w:line="259" w:lineRule="exact"/>
    </w:pPr>
    <w:rPr>
      <w:lang w:val="en-US"/>
    </w:rPr>
  </w:style>
  <w:style w:type="character" w:customStyle="1" w:styleId="Bodytext8">
    <w:name w:val="Body text (8)_"/>
    <w:basedOn w:val="DefaultParagraphFont"/>
    <w:link w:val="Bodytext80"/>
    <w:qFormat/>
    <w:rPr>
      <w:rFonts w:ascii="Times New Roman" w:eastAsia="Times New Roman" w:hAnsi="Times New Roman" w:cs="Times New Roman"/>
      <w:b/>
      <w:bCs/>
      <w:shd w:val="clear" w:color="auto" w:fill="FFFFFF"/>
    </w:rPr>
  </w:style>
  <w:style w:type="paragraph" w:customStyle="1" w:styleId="Bodytext80">
    <w:name w:val="Body text (8)"/>
    <w:basedOn w:val="Normal"/>
    <w:link w:val="Bodytext8"/>
    <w:qFormat/>
    <w:pPr>
      <w:shd w:val="clear" w:color="auto" w:fill="FFFFFF"/>
      <w:autoSpaceDE/>
      <w:autoSpaceDN/>
      <w:spacing w:after="300" w:line="0" w:lineRule="atLeast"/>
      <w:jc w:val="right"/>
    </w:pPr>
    <w:rPr>
      <w:b/>
      <w:bCs/>
      <w:lang w:val="en-US"/>
    </w:rPr>
  </w:style>
  <w:style w:type="character" w:customStyle="1" w:styleId="Tablecaption">
    <w:name w:val="Table caption_"/>
    <w:basedOn w:val="DefaultParagraphFont"/>
    <w:link w:val="Tablecaption0"/>
    <w:qFormat/>
    <w:rPr>
      <w:rFonts w:ascii="Times New Roman" w:eastAsia="Times New Roman" w:hAnsi="Times New Roman" w:cs="Times New Roman"/>
      <w:shd w:val="clear" w:color="auto" w:fill="FFFFFF"/>
    </w:rPr>
  </w:style>
  <w:style w:type="paragraph" w:customStyle="1" w:styleId="Tablecaption0">
    <w:name w:val="Table caption"/>
    <w:basedOn w:val="Normal"/>
    <w:link w:val="Tablecaption"/>
    <w:qFormat/>
    <w:pPr>
      <w:shd w:val="clear" w:color="auto" w:fill="FFFFFF"/>
      <w:autoSpaceDE/>
      <w:autoSpaceDN/>
      <w:spacing w:line="281" w:lineRule="exact"/>
      <w:ind w:firstLine="600"/>
    </w:pPr>
    <w:rPr>
      <w:lang w:val="en-US"/>
    </w:rPr>
  </w:style>
  <w:style w:type="character" w:customStyle="1" w:styleId="Bodytext24pt">
    <w:name w:val="Body text (2) + 4 pt"/>
    <w:basedOn w:val="Bodytext20"/>
    <w:qFormat/>
    <w:rPr>
      <w:rFonts w:ascii="Times New Roman" w:eastAsia="Times New Roman" w:hAnsi="Times New Roman" w:cs="Times New Roman"/>
      <w:color w:val="000000"/>
      <w:spacing w:val="0"/>
      <w:w w:val="150"/>
      <w:position w:val="0"/>
      <w:sz w:val="8"/>
      <w:szCs w:val="8"/>
      <w:u w:val="none"/>
      <w:lang w:val="en-US" w:eastAsia="en-US" w:bidi="en-US"/>
    </w:rPr>
  </w:style>
  <w:style w:type="character" w:customStyle="1" w:styleId="Bodytext5Exact">
    <w:name w:val="Body text (5) Exact"/>
    <w:basedOn w:val="DefaultParagraphFont"/>
    <w:qFormat/>
    <w:rPr>
      <w:rFonts w:ascii="Times New Roman" w:eastAsia="Times New Roman" w:hAnsi="Times New Roman" w:cs="Times New Roman"/>
      <w:b/>
      <w:bCs/>
      <w:sz w:val="26"/>
      <w:szCs w:val="26"/>
      <w:u w:val="none"/>
    </w:rPr>
  </w:style>
  <w:style w:type="character" w:customStyle="1" w:styleId="Bodytext3Exact">
    <w:name w:val="Body text (3) Exact"/>
    <w:basedOn w:val="DefaultParagraphFont"/>
    <w:qFormat/>
    <w:rPr>
      <w:rFonts w:ascii="Times New Roman" w:eastAsia="Times New Roman" w:hAnsi="Times New Roman" w:cs="Times New Roman"/>
      <w:i/>
      <w:iCs/>
      <w:sz w:val="26"/>
      <w:szCs w:val="26"/>
      <w:u w:val="none"/>
    </w:rPr>
  </w:style>
  <w:style w:type="character" w:customStyle="1" w:styleId="Bodytext9">
    <w:name w:val="Body text (9)_"/>
    <w:basedOn w:val="DefaultParagraphFont"/>
    <w:link w:val="Bodytext90"/>
    <w:qFormat/>
    <w:rPr>
      <w:rFonts w:ascii="Times New Roman" w:eastAsia="Times New Roman" w:hAnsi="Times New Roman" w:cs="Times New Roman"/>
      <w:b/>
      <w:bCs/>
      <w:i/>
      <w:iCs/>
      <w:sz w:val="21"/>
      <w:szCs w:val="21"/>
      <w:shd w:val="clear" w:color="auto" w:fill="FFFFFF"/>
    </w:rPr>
  </w:style>
  <w:style w:type="paragraph" w:customStyle="1" w:styleId="Bodytext90">
    <w:name w:val="Body text (9)"/>
    <w:basedOn w:val="Normal"/>
    <w:link w:val="Bodytext9"/>
    <w:qFormat/>
    <w:pPr>
      <w:shd w:val="clear" w:color="auto" w:fill="FFFFFF"/>
      <w:autoSpaceDE/>
      <w:autoSpaceDN/>
      <w:spacing w:line="360" w:lineRule="exact"/>
      <w:jc w:val="both"/>
    </w:pPr>
    <w:rPr>
      <w:b/>
      <w:bCs/>
      <w:i/>
      <w:iCs/>
      <w:sz w:val="21"/>
      <w:szCs w:val="21"/>
      <w:lang w:val="en-US"/>
    </w:rPr>
  </w:style>
  <w:style w:type="character" w:customStyle="1" w:styleId="Bodytext10">
    <w:name w:val="Body text (10)_"/>
    <w:basedOn w:val="DefaultParagraphFont"/>
    <w:link w:val="Bodytext100"/>
    <w:qFormat/>
    <w:rPr>
      <w:rFonts w:ascii="Times New Roman" w:eastAsia="Times New Roman" w:hAnsi="Times New Roman" w:cs="Times New Roman"/>
      <w:i/>
      <w:iCs/>
      <w:shd w:val="clear" w:color="auto" w:fill="FFFFFF"/>
    </w:rPr>
  </w:style>
  <w:style w:type="paragraph" w:customStyle="1" w:styleId="Bodytext100">
    <w:name w:val="Body text (10)"/>
    <w:basedOn w:val="Normal"/>
    <w:link w:val="Bodytext10"/>
    <w:qFormat/>
    <w:pPr>
      <w:shd w:val="clear" w:color="auto" w:fill="FFFFFF"/>
      <w:autoSpaceDE/>
      <w:autoSpaceDN/>
      <w:spacing w:after="300" w:line="0" w:lineRule="atLeast"/>
      <w:jc w:val="both"/>
    </w:pPr>
    <w:rPr>
      <w:i/>
      <w:iCs/>
      <w:lang w:val="en-US"/>
    </w:rPr>
  </w:style>
  <w:style w:type="character" w:customStyle="1" w:styleId="Bodytext11">
    <w:name w:val="Body text (11)_"/>
    <w:basedOn w:val="DefaultParagraphFont"/>
    <w:link w:val="Bodytext110"/>
    <w:qFormat/>
    <w:rPr>
      <w:rFonts w:ascii="Times New Roman" w:eastAsia="Times New Roman" w:hAnsi="Times New Roman" w:cs="Times New Roman"/>
      <w:sz w:val="21"/>
      <w:szCs w:val="21"/>
      <w:shd w:val="clear" w:color="auto" w:fill="FFFFFF"/>
    </w:rPr>
  </w:style>
  <w:style w:type="paragraph" w:customStyle="1" w:styleId="Bodytext110">
    <w:name w:val="Body text (11)"/>
    <w:basedOn w:val="Normal"/>
    <w:link w:val="Bodytext11"/>
    <w:qFormat/>
    <w:pPr>
      <w:shd w:val="clear" w:color="auto" w:fill="FFFFFF"/>
      <w:autoSpaceDE/>
      <w:autoSpaceDN/>
      <w:spacing w:line="245" w:lineRule="exact"/>
    </w:pPr>
    <w:rPr>
      <w:sz w:val="21"/>
      <w:szCs w:val="21"/>
      <w:lang w:val="en-US"/>
    </w:rPr>
  </w:style>
  <w:style w:type="character" w:customStyle="1" w:styleId="Headerorfooter0">
    <w:name w:val="Header or footer"/>
    <w:basedOn w:val="Headerorfooter"/>
    <w:qFormat/>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qFormat/>
    <w:rPr>
      <w:rFonts w:ascii="Times New Roman" w:eastAsia="Times New Roman" w:hAnsi="Times New Roman" w:cs="Times New Roman"/>
      <w:i/>
      <w:iCs/>
      <w:shd w:val="clear" w:color="auto" w:fill="FFFFFF"/>
    </w:rPr>
  </w:style>
  <w:style w:type="paragraph" w:customStyle="1" w:styleId="Bodytext120">
    <w:name w:val="Body text (12)"/>
    <w:basedOn w:val="Normal"/>
    <w:link w:val="Bodytext12"/>
    <w:qFormat/>
    <w:pPr>
      <w:shd w:val="clear" w:color="auto" w:fill="FFFFFF"/>
      <w:autoSpaceDE/>
      <w:autoSpaceDN/>
      <w:spacing w:before="120" w:line="0" w:lineRule="atLeast"/>
      <w:jc w:val="both"/>
    </w:pPr>
    <w:rPr>
      <w:i/>
      <w:iCs/>
      <w:lang w:val="en-US"/>
    </w:rPr>
  </w:style>
  <w:style w:type="character" w:customStyle="1" w:styleId="Bodytext7Exact">
    <w:name w:val="Body text (7) Exact"/>
    <w:basedOn w:val="DefaultParagraphFont"/>
    <w:qFormat/>
    <w:rPr>
      <w:rFonts w:ascii="Times New Roman" w:eastAsia="Times New Roman" w:hAnsi="Times New Roman" w:cs="Times New Roman"/>
      <w:sz w:val="22"/>
      <w:szCs w:val="22"/>
      <w:u w:val="none"/>
    </w:rPr>
  </w:style>
  <w:style w:type="character" w:customStyle="1" w:styleId="Bodytext5NotBold">
    <w:name w:val="Body text (5) + Not Bold"/>
    <w:basedOn w:val="Bodytext5"/>
    <w:qFormat/>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qFormat/>
    <w:rPr>
      <w:rFonts w:ascii="Times New Roman" w:eastAsia="Times New Roman" w:hAnsi="Times New Roman" w:cs="Times New Roman"/>
      <w:i/>
      <w:iCs/>
      <w:sz w:val="22"/>
      <w:szCs w:val="22"/>
      <w:u w:val="none"/>
    </w:rPr>
  </w:style>
  <w:style w:type="character" w:customStyle="1" w:styleId="Bodytext512pt">
    <w:name w:val="Body text (5) + 12 pt"/>
    <w:basedOn w:val="Bodytext5"/>
    <w:qFormat/>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qFormat/>
    <w:rPr>
      <w:rFonts w:ascii="Times New Roman" w:eastAsia="Times New Roman" w:hAnsi="Times New Roman" w:cs="Times New Roman"/>
      <w:shd w:val="clear" w:color="auto" w:fill="FFFFFF"/>
    </w:rPr>
  </w:style>
  <w:style w:type="paragraph" w:customStyle="1" w:styleId="Bodytext130">
    <w:name w:val="Body text (13)"/>
    <w:basedOn w:val="Normal"/>
    <w:link w:val="Bodytext13"/>
    <w:qFormat/>
    <w:pPr>
      <w:shd w:val="clear" w:color="auto" w:fill="FFFFFF"/>
      <w:autoSpaceDE/>
      <w:autoSpaceDN/>
      <w:spacing w:before="180" w:after="300" w:line="0" w:lineRule="atLeast"/>
      <w:jc w:val="both"/>
    </w:pPr>
    <w:rPr>
      <w:lang w:val="en-US"/>
    </w:rPr>
  </w:style>
  <w:style w:type="character" w:customStyle="1" w:styleId="Bodytext13Bold">
    <w:name w:val="Body text (13) + Bold"/>
    <w:basedOn w:val="Bodytext13"/>
    <w:qFormat/>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basedOn w:val="Bodytext20"/>
    <w:qFormat/>
    <w:rPr>
      <w:rFonts w:ascii="Times New Roman" w:eastAsia="Times New Roman" w:hAnsi="Times New Roman" w:cs="Times New Roman"/>
      <w:color w:val="000000"/>
      <w:spacing w:val="0"/>
      <w:w w:val="100"/>
      <w:position w:val="0"/>
      <w:sz w:val="21"/>
      <w:szCs w:val="21"/>
      <w:u w:val="none"/>
      <w:lang w:val="vi-VN" w:eastAsia="vi-VN" w:bidi="vi-VN"/>
    </w:rPr>
  </w:style>
  <w:style w:type="character" w:customStyle="1" w:styleId="Heading212pt">
    <w:name w:val="Heading #2 + 12 pt"/>
    <w:basedOn w:val="Heading2"/>
    <w:qFormat/>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qFormat/>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Bodytext717pt">
    <w:name w:val="Body text (7) + 17 pt"/>
    <w:basedOn w:val="Bodytext7"/>
    <w:qFormat/>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qFormat/>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qFormat/>
    <w:rPr>
      <w:rFonts w:ascii="Times New Roman" w:eastAsia="Times New Roman" w:hAnsi="Times New Roman" w:cs="Times New Roman"/>
      <w:b/>
      <w:bCs/>
      <w:shd w:val="clear" w:color="auto" w:fill="FFFFFF"/>
    </w:rPr>
  </w:style>
  <w:style w:type="paragraph" w:customStyle="1" w:styleId="Heading220">
    <w:name w:val="Heading #2 (2)"/>
    <w:basedOn w:val="Normal"/>
    <w:link w:val="Heading22"/>
    <w:qFormat/>
    <w:pPr>
      <w:shd w:val="clear" w:color="auto" w:fill="FFFFFF"/>
      <w:autoSpaceDE/>
      <w:autoSpaceDN/>
      <w:spacing w:before="180" w:after="60" w:line="274" w:lineRule="exact"/>
      <w:ind w:firstLine="580"/>
      <w:jc w:val="both"/>
      <w:outlineLvl w:val="1"/>
    </w:pPr>
    <w:rPr>
      <w:b/>
      <w:bCs/>
      <w:lang w:val="en-US"/>
    </w:rPr>
  </w:style>
  <w:style w:type="character" w:customStyle="1" w:styleId="BalloonTextChar">
    <w:name w:val="Balloon Text Char"/>
    <w:basedOn w:val="DefaultParagraphFont"/>
    <w:link w:val="BalloonText"/>
    <w:uiPriority w:val="99"/>
    <w:qFormat/>
    <w:rPr>
      <w:rFonts w:ascii="Tahoma" w:eastAsia="Times New Roman" w:hAnsi="Tahoma" w:cs="Times New Roman"/>
      <w:sz w:val="16"/>
      <w:szCs w:val="16"/>
      <w:lang w:val="zh-CN" w:eastAsia="zh-CN"/>
    </w:rPr>
  </w:style>
  <w:style w:type="character" w:customStyle="1" w:styleId="HeaderorfooterNotBold">
    <w:name w:val="Header or footer + Not Bold"/>
    <w:basedOn w:val="Headerorfooter"/>
    <w:qFormat/>
    <w:rPr>
      <w:rFonts w:ascii="Times New Roman" w:eastAsia="Times New Roman" w:hAnsi="Times New Roman" w:cs="Times New Roman"/>
      <w:b/>
      <w:bCs/>
      <w:color w:val="000000"/>
      <w:spacing w:val="0"/>
      <w:w w:val="100"/>
      <w:position w:val="0"/>
      <w:sz w:val="24"/>
      <w:szCs w:val="24"/>
      <w:u w:val="none"/>
      <w:lang w:val="vi-VN" w:eastAsia="vi-VN" w:bidi="vi-VN"/>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16"/>
      <w:szCs w:val="16"/>
      <w:lang w:val="vi"/>
    </w:rPr>
  </w:style>
  <w:style w:type="paragraph" w:customStyle="1" w:styleId="sonvb">
    <w:name w:val="son vb"/>
    <w:basedOn w:val="Normal"/>
    <w:link w:val="sonvbChar"/>
    <w:qFormat/>
    <w:pPr>
      <w:widowControl/>
      <w:autoSpaceDE/>
      <w:autoSpaceDN/>
      <w:spacing w:after="120" w:line="360" w:lineRule="auto"/>
      <w:ind w:firstLine="720"/>
      <w:jc w:val="both"/>
    </w:pPr>
    <w:rPr>
      <w:sz w:val="20"/>
      <w:szCs w:val="28"/>
      <w:lang w:val="en-US"/>
    </w:rPr>
  </w:style>
  <w:style w:type="character" w:customStyle="1" w:styleId="sonvbChar">
    <w:name w:val="son vb Char"/>
    <w:link w:val="sonvb"/>
    <w:qFormat/>
    <w:locked/>
    <w:rPr>
      <w:rFonts w:ascii="Times New Roman" w:eastAsia="Times New Roman" w:hAnsi="Times New Roman" w:cs="Times New Roman"/>
      <w:sz w:val="20"/>
      <w:szCs w:val="28"/>
    </w:rPr>
  </w:style>
  <w:style w:type="character" w:customStyle="1" w:styleId="OnceABox">
    <w:name w:val="OnceABox"/>
    <w:qFormat/>
    <w:rPr>
      <w:b/>
      <w:bCs/>
      <w:color w:val="FF0000"/>
      <w:sz w:val="26"/>
      <w:szCs w:val="26"/>
    </w:rPr>
  </w:style>
  <w:style w:type="character" w:customStyle="1" w:styleId="fontstyle01">
    <w:name w:val="fontstyle01"/>
    <w:qFormat/>
    <w:rPr>
      <w:rFonts w:ascii="Times New Roman" w:hAnsi="Times New Roman" w:cs="Times New Roman" w:hint="default"/>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5D6D72-83C5-4324-866C-D2A95D32B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4522</Words>
  <Characters>25777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sonongnghiep2</dc:creator>
  <cp:lastModifiedBy>Admin</cp:lastModifiedBy>
  <cp:revision>2</cp:revision>
  <cp:lastPrinted>2024-11-06T07:42:00Z</cp:lastPrinted>
  <dcterms:created xsi:type="dcterms:W3CDTF">2025-07-03T02:11:00Z</dcterms:created>
  <dcterms:modified xsi:type="dcterms:W3CDTF">2025-07-03T02:11:00Z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y fmtid="{D5CDD505-2E9C-101B-9397-08002B2CF9AE}" pid="6" name="KSOProductBuildVer">
    <vt:lpwstr>1033-12.2.0.21546</vt:lpwstr>
  </property>
  <property fmtid="{D5CDD505-2E9C-101B-9397-08002B2CF9AE}" pid="7" name="ICV">
    <vt:lpwstr>D91BD0DCA5FC449A816AC095AAB81243_12</vt:lpwstr>
  </property>
</Properties>
</file>